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844" w:rsidRPr="0041158C" w:rsidRDefault="00AB3FB8" w:rsidP="006C65C8">
      <w:pPr>
        <w:spacing w:line="240" w:lineRule="auto"/>
        <w:rPr>
          <w:rFonts w:ascii="Times New Roman" w:hAnsi="Times New Roman" w:cs="Times New Roman"/>
          <w:b/>
          <w:color w:val="000000"/>
          <w:sz w:val="28"/>
          <w:szCs w:val="28"/>
          <w:shd w:val="clear" w:color="auto" w:fill="FFFFFF"/>
        </w:rPr>
      </w:pPr>
      <w:r w:rsidRPr="0041158C">
        <w:rPr>
          <w:rFonts w:ascii="Times New Roman" w:hAnsi="Times New Roman" w:cs="Times New Roman"/>
          <w:b/>
          <w:color w:val="000000"/>
          <w:sz w:val="28"/>
          <w:szCs w:val="28"/>
          <w:shd w:val="clear" w:color="auto" w:fill="FFFFFF"/>
        </w:rPr>
        <w:t xml:space="preserve">Consolidated comments from </w:t>
      </w:r>
      <w:r w:rsidR="00CB709B">
        <w:rPr>
          <w:rFonts w:ascii="Times New Roman" w:hAnsi="Times New Roman" w:cs="Times New Roman"/>
          <w:b/>
          <w:color w:val="000000"/>
          <w:sz w:val="28"/>
          <w:szCs w:val="28"/>
          <w:shd w:val="clear" w:color="auto" w:fill="FFFFFF"/>
        </w:rPr>
        <w:t xml:space="preserve">Africa RISING </w:t>
      </w:r>
      <w:r w:rsidRPr="0041158C">
        <w:rPr>
          <w:rFonts w:ascii="Times New Roman" w:hAnsi="Times New Roman" w:cs="Times New Roman"/>
          <w:b/>
          <w:color w:val="000000"/>
          <w:sz w:val="28"/>
          <w:szCs w:val="28"/>
          <w:shd w:val="clear" w:color="auto" w:fill="FFFFFF"/>
        </w:rPr>
        <w:t>ESA</w:t>
      </w:r>
      <w:r w:rsidR="00CB709B">
        <w:rPr>
          <w:rFonts w:ascii="Times New Roman" w:hAnsi="Times New Roman" w:cs="Times New Roman"/>
          <w:b/>
          <w:color w:val="000000"/>
          <w:sz w:val="28"/>
          <w:szCs w:val="28"/>
          <w:shd w:val="clear" w:color="auto" w:fill="FFFFFF"/>
        </w:rPr>
        <w:t xml:space="preserve"> team</w:t>
      </w:r>
    </w:p>
    <w:p w:rsidR="00160A05" w:rsidRDefault="00160A05" w:rsidP="006C65C8">
      <w:pPr>
        <w:spacing w:line="240" w:lineRule="auto"/>
        <w:rPr>
          <w:rFonts w:ascii="Times New Roman" w:hAnsi="Times New Roman" w:cs="Times New Roman"/>
          <w:b/>
          <w:color w:val="0070C0"/>
          <w:sz w:val="24"/>
          <w:szCs w:val="24"/>
          <w:shd w:val="clear" w:color="auto" w:fill="FFFFFF"/>
        </w:rPr>
      </w:pPr>
    </w:p>
    <w:p w:rsidR="00F00F4E" w:rsidRPr="00E70AF6" w:rsidRDefault="00F00F4E" w:rsidP="006C65C8">
      <w:pPr>
        <w:spacing w:line="240" w:lineRule="auto"/>
        <w:rPr>
          <w:rFonts w:ascii="Times New Roman" w:hAnsi="Times New Roman" w:cs="Times New Roman"/>
          <w:b/>
          <w:color w:val="0070C0"/>
          <w:sz w:val="24"/>
          <w:szCs w:val="24"/>
          <w:shd w:val="clear" w:color="auto" w:fill="FFFFFF"/>
        </w:rPr>
      </w:pPr>
      <w:r w:rsidRPr="00E70AF6">
        <w:rPr>
          <w:rFonts w:ascii="Times New Roman" w:hAnsi="Times New Roman" w:cs="Times New Roman"/>
          <w:b/>
          <w:color w:val="0070C0"/>
          <w:sz w:val="24"/>
          <w:szCs w:val="24"/>
          <w:shd w:val="clear" w:color="auto" w:fill="FFFFFF"/>
        </w:rPr>
        <w:t>General</w:t>
      </w:r>
    </w:p>
    <w:p w:rsidR="00F25079" w:rsidRDefault="00CB709B" w:rsidP="006C65C8">
      <w:pPr>
        <w:spacing w:line="24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rPr>
        <w:t xml:space="preserve">The </w:t>
      </w:r>
      <w:r w:rsidR="0007719E" w:rsidRPr="00594411">
        <w:rPr>
          <w:rFonts w:ascii="Times New Roman" w:hAnsi="Times New Roman" w:cs="Times New Roman"/>
          <w:color w:val="000000"/>
          <w:sz w:val="24"/>
          <w:szCs w:val="24"/>
          <w:shd w:val="clear" w:color="auto" w:fill="FFFFFF"/>
        </w:rPr>
        <w:t xml:space="preserve">ESA </w:t>
      </w:r>
      <w:r>
        <w:rPr>
          <w:rFonts w:ascii="Times New Roman" w:hAnsi="Times New Roman" w:cs="Times New Roman"/>
          <w:color w:val="000000"/>
          <w:sz w:val="24"/>
          <w:szCs w:val="24"/>
          <w:shd w:val="clear" w:color="auto" w:fill="FFFFFF"/>
        </w:rPr>
        <w:t xml:space="preserve">team </w:t>
      </w:r>
      <w:r w:rsidR="0007719E" w:rsidRPr="00594411">
        <w:rPr>
          <w:rFonts w:ascii="Times New Roman" w:hAnsi="Times New Roman" w:cs="Times New Roman"/>
          <w:color w:val="000000"/>
          <w:sz w:val="24"/>
          <w:szCs w:val="24"/>
          <w:shd w:val="clear" w:color="auto" w:fill="FFFFFF"/>
        </w:rPr>
        <w:t>finds the report informative, encouraging and guiding the approach, design and implementation of Phase II, which the</w:t>
      </w:r>
      <w:r>
        <w:rPr>
          <w:rFonts w:ascii="Times New Roman" w:hAnsi="Times New Roman" w:cs="Times New Roman"/>
          <w:color w:val="000000"/>
          <w:sz w:val="24"/>
          <w:szCs w:val="24"/>
          <w:shd w:val="clear" w:color="auto" w:fill="FFFFFF"/>
        </w:rPr>
        <w:t xml:space="preserve"> reviewers strongly </w:t>
      </w:r>
      <w:r w:rsidR="0007719E" w:rsidRPr="00594411">
        <w:rPr>
          <w:rFonts w:ascii="Times New Roman" w:hAnsi="Times New Roman" w:cs="Times New Roman"/>
          <w:color w:val="000000"/>
          <w:sz w:val="24"/>
          <w:szCs w:val="24"/>
          <w:shd w:val="clear" w:color="auto" w:fill="FFFFFF"/>
        </w:rPr>
        <w:t xml:space="preserve">recommend. </w:t>
      </w:r>
      <w:r w:rsidR="0007719E" w:rsidRPr="00594411">
        <w:rPr>
          <w:rFonts w:ascii="Times New Roman" w:hAnsi="Times New Roman" w:cs="Times New Roman"/>
          <w:color w:val="000000"/>
          <w:sz w:val="24"/>
          <w:szCs w:val="24"/>
          <w:shd w:val="clear" w:color="auto" w:fill="FFFFFF"/>
          <w:lang w:val="en-US"/>
        </w:rPr>
        <w:t xml:space="preserve">While many of these recommendations are great and feasible, they clearly require more resources to be brought on board. </w:t>
      </w:r>
    </w:p>
    <w:p w:rsidR="00F00F4E" w:rsidRDefault="00DC1325" w:rsidP="006C65C8">
      <w:pPr>
        <w:spacing w:line="240" w:lineRule="auto"/>
        <w:rPr>
          <w:rFonts w:ascii="Times New Roman" w:hAnsi="Times New Roman" w:cs="Times New Roman"/>
          <w:color w:val="000000"/>
          <w:sz w:val="24"/>
          <w:szCs w:val="24"/>
          <w:shd w:val="clear" w:color="auto" w:fill="FFFFFF"/>
          <w:lang w:val="en-US"/>
        </w:rPr>
      </w:pPr>
      <w:r w:rsidRPr="00594411">
        <w:rPr>
          <w:rFonts w:ascii="Times New Roman" w:hAnsi="Times New Roman" w:cs="Times New Roman"/>
          <w:color w:val="000000"/>
          <w:sz w:val="24"/>
          <w:szCs w:val="24"/>
          <w:shd w:val="clear" w:color="auto" w:fill="FFFFFF"/>
          <w:lang w:val="en-US"/>
        </w:rPr>
        <w:t xml:space="preserve">Below are a few issues that we feel need explanation or seek more </w:t>
      </w:r>
      <w:r w:rsidR="0041158C" w:rsidRPr="00594411">
        <w:rPr>
          <w:rFonts w:ascii="Times New Roman" w:hAnsi="Times New Roman" w:cs="Times New Roman"/>
          <w:color w:val="000000"/>
          <w:sz w:val="24"/>
          <w:szCs w:val="24"/>
          <w:shd w:val="clear" w:color="auto" w:fill="FFFFFF"/>
          <w:lang w:val="en-US"/>
        </w:rPr>
        <w:t>information to</w:t>
      </w:r>
      <w:r w:rsidRPr="00594411">
        <w:rPr>
          <w:rFonts w:ascii="Times New Roman" w:hAnsi="Times New Roman" w:cs="Times New Roman"/>
          <w:color w:val="000000"/>
          <w:sz w:val="24"/>
          <w:szCs w:val="24"/>
          <w:shd w:val="clear" w:color="auto" w:fill="FFFFFF"/>
          <w:lang w:val="en-US"/>
        </w:rPr>
        <w:t xml:space="preserve"> make the report better understood.</w:t>
      </w:r>
      <w:r w:rsidR="00A579C4">
        <w:rPr>
          <w:rFonts w:ascii="Times New Roman" w:hAnsi="Times New Roman" w:cs="Times New Roman"/>
          <w:color w:val="000000"/>
          <w:sz w:val="24"/>
          <w:szCs w:val="24"/>
          <w:shd w:val="clear" w:color="auto" w:fill="FFFFFF"/>
          <w:lang w:val="en-US"/>
        </w:rPr>
        <w:t xml:space="preserve"> Some of these would probably not have featured in the report if</w:t>
      </w:r>
      <w:r w:rsidR="00DF1243">
        <w:rPr>
          <w:rFonts w:ascii="Times New Roman" w:hAnsi="Times New Roman" w:cs="Times New Roman"/>
          <w:color w:val="000000"/>
          <w:sz w:val="24"/>
          <w:szCs w:val="24"/>
          <w:shd w:val="clear" w:color="auto" w:fill="FFFFFF"/>
          <w:lang w:val="en-US"/>
        </w:rPr>
        <w:t xml:space="preserve"> the design of the review did allow for </w:t>
      </w:r>
      <w:r w:rsidR="00A579C4">
        <w:rPr>
          <w:rFonts w:ascii="Times New Roman" w:hAnsi="Times New Roman" w:cs="Times New Roman"/>
          <w:color w:val="000000"/>
          <w:sz w:val="24"/>
          <w:szCs w:val="24"/>
          <w:shd w:val="clear" w:color="auto" w:fill="FFFFFF"/>
          <w:lang w:val="en-US"/>
        </w:rPr>
        <w:t xml:space="preserve">a senior Africa RISING team member </w:t>
      </w:r>
      <w:r w:rsidR="00DF1243">
        <w:rPr>
          <w:rFonts w:ascii="Times New Roman" w:hAnsi="Times New Roman" w:cs="Times New Roman"/>
          <w:color w:val="000000"/>
          <w:sz w:val="24"/>
          <w:szCs w:val="24"/>
          <w:shd w:val="clear" w:color="auto" w:fill="FFFFFF"/>
          <w:lang w:val="en-US"/>
        </w:rPr>
        <w:t xml:space="preserve">to accompany </w:t>
      </w:r>
      <w:r w:rsidR="00A579C4">
        <w:rPr>
          <w:rFonts w:ascii="Times New Roman" w:hAnsi="Times New Roman" w:cs="Times New Roman"/>
          <w:color w:val="000000"/>
          <w:sz w:val="24"/>
          <w:szCs w:val="24"/>
          <w:shd w:val="clear" w:color="auto" w:fill="FFFFFF"/>
          <w:lang w:val="en-US"/>
        </w:rPr>
        <w:t xml:space="preserve">the </w:t>
      </w:r>
      <w:r w:rsidR="00E0406A">
        <w:rPr>
          <w:rFonts w:ascii="Times New Roman" w:hAnsi="Times New Roman" w:cs="Times New Roman"/>
          <w:color w:val="000000"/>
          <w:sz w:val="24"/>
          <w:szCs w:val="24"/>
          <w:shd w:val="clear" w:color="auto" w:fill="FFFFFF"/>
          <w:lang w:val="en-US"/>
        </w:rPr>
        <w:t xml:space="preserve">review </w:t>
      </w:r>
      <w:r w:rsidR="00A579C4">
        <w:rPr>
          <w:rFonts w:ascii="Times New Roman" w:hAnsi="Times New Roman" w:cs="Times New Roman"/>
          <w:color w:val="000000"/>
          <w:sz w:val="24"/>
          <w:szCs w:val="24"/>
          <w:shd w:val="clear" w:color="auto" w:fill="FFFFFF"/>
          <w:lang w:val="en-US"/>
        </w:rPr>
        <w:t xml:space="preserve">team during field visits </w:t>
      </w:r>
      <w:r w:rsidR="00DF1243">
        <w:rPr>
          <w:rFonts w:ascii="Times New Roman" w:hAnsi="Times New Roman" w:cs="Times New Roman"/>
          <w:color w:val="000000"/>
          <w:sz w:val="24"/>
          <w:szCs w:val="24"/>
          <w:shd w:val="clear" w:color="auto" w:fill="FFFFFF"/>
          <w:lang w:val="en-US"/>
        </w:rPr>
        <w:t xml:space="preserve">in order </w:t>
      </w:r>
      <w:r w:rsidR="00A579C4">
        <w:rPr>
          <w:rFonts w:ascii="Times New Roman" w:hAnsi="Times New Roman" w:cs="Times New Roman"/>
          <w:color w:val="000000"/>
          <w:sz w:val="24"/>
          <w:szCs w:val="24"/>
          <w:shd w:val="clear" w:color="auto" w:fill="FFFFFF"/>
          <w:lang w:val="en-US"/>
        </w:rPr>
        <w:t xml:space="preserve">to </w:t>
      </w:r>
      <w:r w:rsidR="00E0406A">
        <w:rPr>
          <w:rFonts w:ascii="Times New Roman" w:hAnsi="Times New Roman" w:cs="Times New Roman"/>
          <w:color w:val="000000"/>
          <w:sz w:val="24"/>
          <w:szCs w:val="24"/>
          <w:shd w:val="clear" w:color="auto" w:fill="FFFFFF"/>
          <w:lang w:val="en-US"/>
        </w:rPr>
        <w:t xml:space="preserve">offer </w:t>
      </w:r>
      <w:r w:rsidR="00747FEE">
        <w:rPr>
          <w:rFonts w:ascii="Times New Roman" w:hAnsi="Times New Roman" w:cs="Times New Roman"/>
          <w:color w:val="000000"/>
          <w:sz w:val="24"/>
          <w:szCs w:val="24"/>
          <w:shd w:val="clear" w:color="auto" w:fill="FFFFFF"/>
          <w:lang w:val="en-US"/>
        </w:rPr>
        <w:t xml:space="preserve">more accurate </w:t>
      </w:r>
      <w:r w:rsidR="00E0406A">
        <w:rPr>
          <w:rFonts w:ascii="Times New Roman" w:hAnsi="Times New Roman" w:cs="Times New Roman"/>
          <w:color w:val="000000"/>
          <w:sz w:val="24"/>
          <w:szCs w:val="24"/>
          <w:shd w:val="clear" w:color="auto" w:fill="FFFFFF"/>
          <w:lang w:val="en-US"/>
        </w:rPr>
        <w:t>backup information as required.</w:t>
      </w:r>
    </w:p>
    <w:p w:rsidR="00160A05" w:rsidRDefault="00160A05" w:rsidP="006C65C8">
      <w:pPr>
        <w:spacing w:line="240" w:lineRule="auto"/>
        <w:rPr>
          <w:rFonts w:ascii="Times New Roman" w:hAnsi="Times New Roman" w:cs="Times New Roman"/>
          <w:b/>
          <w:color w:val="0070C0"/>
          <w:sz w:val="24"/>
          <w:szCs w:val="24"/>
          <w:shd w:val="clear" w:color="auto" w:fill="FFFFFF"/>
        </w:rPr>
      </w:pPr>
    </w:p>
    <w:p w:rsidR="00AB3FB8" w:rsidRPr="00E70AF6" w:rsidRDefault="00AB3FB8" w:rsidP="006C65C8">
      <w:pPr>
        <w:spacing w:line="240" w:lineRule="auto"/>
        <w:rPr>
          <w:rFonts w:ascii="Times New Roman" w:hAnsi="Times New Roman" w:cs="Times New Roman"/>
          <w:b/>
          <w:color w:val="0070C0"/>
          <w:sz w:val="24"/>
          <w:szCs w:val="24"/>
          <w:shd w:val="clear" w:color="auto" w:fill="FFFFFF"/>
        </w:rPr>
      </w:pPr>
      <w:r w:rsidRPr="00E70AF6">
        <w:rPr>
          <w:rFonts w:ascii="Times New Roman" w:hAnsi="Times New Roman" w:cs="Times New Roman"/>
          <w:b/>
          <w:color w:val="0070C0"/>
          <w:sz w:val="24"/>
          <w:szCs w:val="24"/>
          <w:shd w:val="clear" w:color="auto" w:fill="FFFFFF"/>
        </w:rPr>
        <w:t>Definition of terms arising from the continued use of “free inputs</w:t>
      </w:r>
      <w:r w:rsidR="00E0406A">
        <w:rPr>
          <w:rFonts w:ascii="Times New Roman" w:hAnsi="Times New Roman" w:cs="Times New Roman"/>
          <w:b/>
          <w:color w:val="0070C0"/>
          <w:sz w:val="24"/>
          <w:szCs w:val="24"/>
          <w:shd w:val="clear" w:color="auto" w:fill="FFFFFF"/>
        </w:rPr>
        <w:t>” and “elite farmers</w:t>
      </w:r>
      <w:r w:rsidRPr="00E70AF6">
        <w:rPr>
          <w:rFonts w:ascii="Times New Roman" w:hAnsi="Times New Roman" w:cs="Times New Roman"/>
          <w:b/>
          <w:color w:val="0070C0"/>
          <w:sz w:val="24"/>
          <w:szCs w:val="24"/>
          <w:shd w:val="clear" w:color="auto" w:fill="FFFFFF"/>
        </w:rPr>
        <w:t>”</w:t>
      </w:r>
    </w:p>
    <w:p w:rsidR="003A6844" w:rsidRPr="00594411" w:rsidRDefault="00AB3FB8" w:rsidP="006C65C8">
      <w:pPr>
        <w:pStyle w:val="ListParagraph"/>
        <w:numPr>
          <w:ilvl w:val="0"/>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t xml:space="preserve">ESA biophysical scientists do not consider that there is need to use the term “free inputs” as a substitute for research inputs in a research project. </w:t>
      </w:r>
      <w:r w:rsidRPr="00594411">
        <w:rPr>
          <w:rFonts w:ascii="Times New Roman" w:hAnsi="Times New Roman" w:cs="Times New Roman"/>
          <w:b/>
          <w:color w:val="000000"/>
          <w:sz w:val="24"/>
          <w:szCs w:val="24"/>
          <w:shd w:val="clear" w:color="auto" w:fill="FFFFFF"/>
        </w:rPr>
        <w:t>Research inputs</w:t>
      </w:r>
      <w:r w:rsidRPr="00594411">
        <w:rPr>
          <w:rFonts w:ascii="Times New Roman" w:hAnsi="Times New Roman" w:cs="Times New Roman"/>
          <w:color w:val="000000"/>
          <w:sz w:val="24"/>
          <w:szCs w:val="24"/>
          <w:shd w:val="clear" w:color="auto" w:fill="FFFFFF"/>
        </w:rPr>
        <w:t xml:space="preserve"> are applied in a research setting/trial hosted on-station or on-farm. AR research trial sites are hosted on-farm and research inputs are applied directly on the on-farm research site</w:t>
      </w:r>
      <w:r w:rsidR="00661A16" w:rsidRPr="00594411">
        <w:rPr>
          <w:rFonts w:ascii="Times New Roman" w:hAnsi="Times New Roman" w:cs="Times New Roman"/>
          <w:color w:val="000000"/>
          <w:sz w:val="24"/>
          <w:szCs w:val="24"/>
          <w:shd w:val="clear" w:color="auto" w:fill="FFFFFF"/>
        </w:rPr>
        <w:t>s</w:t>
      </w:r>
      <w:r w:rsidRPr="00594411">
        <w:rPr>
          <w:rFonts w:ascii="Times New Roman" w:hAnsi="Times New Roman" w:cs="Times New Roman"/>
          <w:color w:val="000000"/>
          <w:sz w:val="24"/>
          <w:szCs w:val="24"/>
          <w:shd w:val="clear" w:color="auto" w:fill="FFFFFF"/>
        </w:rPr>
        <w:t xml:space="preserve">. They are not </w:t>
      </w:r>
      <w:r w:rsidR="00DC1325" w:rsidRPr="00594411">
        <w:rPr>
          <w:rFonts w:ascii="Times New Roman" w:hAnsi="Times New Roman" w:cs="Times New Roman"/>
          <w:color w:val="000000"/>
          <w:sz w:val="24"/>
          <w:szCs w:val="24"/>
          <w:shd w:val="clear" w:color="auto" w:fill="FFFFFF"/>
        </w:rPr>
        <w:t>free inputs for</w:t>
      </w:r>
      <w:r w:rsidRPr="00594411">
        <w:rPr>
          <w:rFonts w:ascii="Times New Roman" w:hAnsi="Times New Roman" w:cs="Times New Roman"/>
          <w:color w:val="000000"/>
          <w:sz w:val="24"/>
          <w:szCs w:val="24"/>
          <w:shd w:val="clear" w:color="auto" w:fill="FFFFFF"/>
        </w:rPr>
        <w:t xml:space="preserve"> farmer</w:t>
      </w:r>
      <w:r w:rsidR="00661A16" w:rsidRPr="00594411">
        <w:rPr>
          <w:rFonts w:ascii="Times New Roman" w:hAnsi="Times New Roman" w:cs="Times New Roman"/>
          <w:color w:val="000000"/>
          <w:sz w:val="24"/>
          <w:szCs w:val="24"/>
          <w:shd w:val="clear" w:color="auto" w:fill="FFFFFF"/>
        </w:rPr>
        <w:t xml:space="preserve">s to apply </w:t>
      </w:r>
      <w:r w:rsidR="00DC1325" w:rsidRPr="00594411">
        <w:rPr>
          <w:rFonts w:ascii="Times New Roman" w:hAnsi="Times New Roman" w:cs="Times New Roman"/>
          <w:color w:val="000000"/>
          <w:sz w:val="24"/>
          <w:szCs w:val="24"/>
          <w:shd w:val="clear" w:color="auto" w:fill="FFFFFF"/>
        </w:rPr>
        <w:t xml:space="preserve">on </w:t>
      </w:r>
      <w:r w:rsidR="00661A16" w:rsidRPr="00594411">
        <w:rPr>
          <w:rFonts w:ascii="Times New Roman" w:hAnsi="Times New Roman" w:cs="Times New Roman"/>
          <w:color w:val="000000"/>
          <w:sz w:val="24"/>
          <w:szCs w:val="24"/>
          <w:shd w:val="clear" w:color="auto" w:fill="FFFFFF"/>
        </w:rPr>
        <w:t>to their gardens.</w:t>
      </w:r>
    </w:p>
    <w:p w:rsidR="00AB3FB8" w:rsidRPr="00594411" w:rsidRDefault="008203AA" w:rsidP="006C65C8">
      <w:pPr>
        <w:pStyle w:val="ListParagraph"/>
        <w:numPr>
          <w:ilvl w:val="0"/>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b/>
          <w:color w:val="000000"/>
          <w:sz w:val="24"/>
          <w:szCs w:val="24"/>
          <w:shd w:val="clear" w:color="auto" w:fill="FFFFFF"/>
        </w:rPr>
        <w:t xml:space="preserve">Both “mother” and “baby” trials receive </w:t>
      </w:r>
      <w:r w:rsidR="00DC1325" w:rsidRPr="00594411">
        <w:rPr>
          <w:rFonts w:ascii="Times New Roman" w:hAnsi="Times New Roman" w:cs="Times New Roman"/>
          <w:b/>
          <w:color w:val="000000"/>
          <w:sz w:val="24"/>
          <w:szCs w:val="24"/>
          <w:shd w:val="clear" w:color="auto" w:fill="FFFFFF"/>
        </w:rPr>
        <w:t xml:space="preserve">research </w:t>
      </w:r>
      <w:r w:rsidRPr="00594411">
        <w:rPr>
          <w:rFonts w:ascii="Times New Roman" w:hAnsi="Times New Roman" w:cs="Times New Roman"/>
          <w:b/>
          <w:color w:val="000000"/>
          <w:sz w:val="24"/>
          <w:szCs w:val="24"/>
          <w:shd w:val="clear" w:color="auto" w:fill="FFFFFF"/>
        </w:rPr>
        <w:t>inputs</w:t>
      </w:r>
      <w:r w:rsidR="00CB709B">
        <w:rPr>
          <w:rFonts w:ascii="Times New Roman" w:hAnsi="Times New Roman" w:cs="Times New Roman"/>
          <w:color w:val="000000"/>
          <w:sz w:val="24"/>
          <w:szCs w:val="24"/>
          <w:shd w:val="clear" w:color="auto" w:fill="FFFFFF"/>
        </w:rPr>
        <w:t>. T</w:t>
      </w:r>
      <w:r w:rsidRPr="00594411">
        <w:rPr>
          <w:rFonts w:ascii="Times New Roman" w:hAnsi="Times New Roman" w:cs="Times New Roman"/>
          <w:color w:val="000000"/>
          <w:sz w:val="24"/>
          <w:szCs w:val="24"/>
          <w:shd w:val="clear" w:color="auto" w:fill="FFFFFF"/>
        </w:rPr>
        <w:t xml:space="preserve">hey are research </w:t>
      </w:r>
      <w:r w:rsidRPr="00594411">
        <w:rPr>
          <w:rFonts w:ascii="Times New Roman" w:hAnsi="Times New Roman" w:cs="Times New Roman"/>
          <w:b/>
          <w:color w:val="000000"/>
          <w:sz w:val="24"/>
          <w:szCs w:val="24"/>
          <w:shd w:val="clear" w:color="auto" w:fill="FFFFFF"/>
        </w:rPr>
        <w:t>trials</w:t>
      </w:r>
      <w:r w:rsidRPr="00594411">
        <w:rPr>
          <w:rFonts w:ascii="Times New Roman" w:hAnsi="Times New Roman" w:cs="Times New Roman"/>
          <w:color w:val="000000"/>
          <w:sz w:val="24"/>
          <w:szCs w:val="24"/>
          <w:shd w:val="clear" w:color="auto" w:fill="FFFFFF"/>
        </w:rPr>
        <w:t xml:space="preserve"> designed to generate complementary sources of information</w:t>
      </w:r>
      <w:r w:rsidR="00DC1325" w:rsidRPr="00594411">
        <w:rPr>
          <w:rFonts w:ascii="Times New Roman" w:hAnsi="Times New Roman" w:cs="Times New Roman"/>
          <w:color w:val="000000"/>
          <w:sz w:val="24"/>
          <w:szCs w:val="24"/>
          <w:shd w:val="clear" w:color="auto" w:fill="FFFFFF"/>
        </w:rPr>
        <w:t xml:space="preserve"> on technologies being </w:t>
      </w:r>
      <w:proofErr w:type="gramStart"/>
      <w:r w:rsidR="00DC1325" w:rsidRPr="00594411">
        <w:rPr>
          <w:rFonts w:ascii="Times New Roman" w:hAnsi="Times New Roman" w:cs="Times New Roman"/>
          <w:color w:val="000000"/>
          <w:sz w:val="24"/>
          <w:szCs w:val="24"/>
          <w:shd w:val="clear" w:color="auto" w:fill="FFFFFF"/>
        </w:rPr>
        <w:t>tested/validated</w:t>
      </w:r>
      <w:proofErr w:type="gramEnd"/>
      <w:r w:rsidRPr="00594411">
        <w:rPr>
          <w:rFonts w:ascii="Times New Roman" w:hAnsi="Times New Roman" w:cs="Times New Roman"/>
          <w:color w:val="000000"/>
          <w:sz w:val="24"/>
          <w:szCs w:val="24"/>
          <w:shd w:val="clear" w:color="auto" w:fill="FFFFFF"/>
        </w:rPr>
        <w:t xml:space="preserve">. The mother trial is designed with </w:t>
      </w:r>
      <w:r w:rsidR="00661A16" w:rsidRPr="00594411">
        <w:rPr>
          <w:rFonts w:ascii="Times New Roman" w:hAnsi="Times New Roman" w:cs="Times New Roman"/>
          <w:color w:val="000000"/>
          <w:sz w:val="24"/>
          <w:szCs w:val="24"/>
          <w:shd w:val="clear" w:color="auto" w:fill="FFFFFF"/>
        </w:rPr>
        <w:t>m</w:t>
      </w:r>
      <w:r w:rsidRPr="00594411">
        <w:rPr>
          <w:rFonts w:ascii="Times New Roman" w:hAnsi="Times New Roman" w:cs="Times New Roman"/>
          <w:color w:val="000000"/>
          <w:sz w:val="24"/>
          <w:szCs w:val="24"/>
          <w:shd w:val="clear" w:color="auto" w:fill="FFFFFF"/>
        </w:rPr>
        <w:t>ore scientific rigour and has many more technolog</w:t>
      </w:r>
      <w:r w:rsidR="00661A16" w:rsidRPr="00594411">
        <w:rPr>
          <w:rFonts w:ascii="Times New Roman" w:hAnsi="Times New Roman" w:cs="Times New Roman"/>
          <w:color w:val="000000"/>
          <w:sz w:val="24"/>
          <w:szCs w:val="24"/>
          <w:shd w:val="clear" w:color="auto" w:fill="FFFFFF"/>
        </w:rPr>
        <w:t>ies and</w:t>
      </w:r>
      <w:r w:rsidRPr="00594411">
        <w:rPr>
          <w:rFonts w:ascii="Times New Roman" w:hAnsi="Times New Roman" w:cs="Times New Roman"/>
          <w:color w:val="000000"/>
          <w:sz w:val="24"/>
          <w:szCs w:val="24"/>
          <w:shd w:val="clear" w:color="auto" w:fill="FFFFFF"/>
        </w:rPr>
        <w:t xml:space="preserve"> treatments; the </w:t>
      </w:r>
      <w:r w:rsidR="00DC1325" w:rsidRPr="00594411">
        <w:rPr>
          <w:rFonts w:ascii="Times New Roman" w:hAnsi="Times New Roman" w:cs="Times New Roman"/>
          <w:color w:val="000000"/>
          <w:sz w:val="24"/>
          <w:szCs w:val="24"/>
          <w:shd w:val="clear" w:color="auto" w:fill="FFFFFF"/>
        </w:rPr>
        <w:t>baby</w:t>
      </w:r>
      <w:r w:rsidRPr="00594411">
        <w:rPr>
          <w:rFonts w:ascii="Times New Roman" w:hAnsi="Times New Roman" w:cs="Times New Roman"/>
          <w:color w:val="000000"/>
          <w:sz w:val="24"/>
          <w:szCs w:val="24"/>
          <w:shd w:val="clear" w:color="auto" w:fill="FFFFFF"/>
        </w:rPr>
        <w:t xml:space="preserve"> trial has fewer, usually farmer selected components, for generating supplementary information on adaptability to the ecological and farmer management environments.</w:t>
      </w:r>
    </w:p>
    <w:p w:rsidR="008203AA" w:rsidRPr="00594411" w:rsidRDefault="00890B39" w:rsidP="006C65C8">
      <w:pPr>
        <w:pStyle w:val="ListParagraph"/>
        <w:numPr>
          <w:ilvl w:val="0"/>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b/>
          <w:color w:val="000000"/>
          <w:sz w:val="24"/>
          <w:szCs w:val="24"/>
          <w:shd w:val="clear" w:color="auto" w:fill="FFFFFF"/>
        </w:rPr>
        <w:t>Host</w:t>
      </w:r>
      <w:r w:rsidR="008203AA" w:rsidRPr="00594411">
        <w:rPr>
          <w:rFonts w:ascii="Times New Roman" w:hAnsi="Times New Roman" w:cs="Times New Roman"/>
          <w:b/>
          <w:color w:val="000000"/>
          <w:sz w:val="24"/>
          <w:szCs w:val="24"/>
          <w:shd w:val="clear" w:color="auto" w:fill="FFFFFF"/>
        </w:rPr>
        <w:t xml:space="preserve"> farmers, especia</w:t>
      </w:r>
      <w:r w:rsidR="00CB709B">
        <w:rPr>
          <w:rFonts w:ascii="Times New Roman" w:hAnsi="Times New Roman" w:cs="Times New Roman"/>
          <w:b/>
          <w:color w:val="000000"/>
          <w:sz w:val="24"/>
          <w:szCs w:val="24"/>
          <w:shd w:val="clear" w:color="auto" w:fill="FFFFFF"/>
        </w:rPr>
        <w:t>lly for mother trials, are not “</w:t>
      </w:r>
      <w:r w:rsidR="008203AA" w:rsidRPr="00594411">
        <w:rPr>
          <w:rFonts w:ascii="Times New Roman" w:hAnsi="Times New Roman" w:cs="Times New Roman"/>
          <w:b/>
          <w:color w:val="000000"/>
          <w:sz w:val="24"/>
          <w:szCs w:val="24"/>
          <w:shd w:val="clear" w:color="auto" w:fill="FFFFFF"/>
        </w:rPr>
        <w:t xml:space="preserve">chosen” with the primary objective that they </w:t>
      </w:r>
      <w:r w:rsidRPr="00594411">
        <w:rPr>
          <w:rFonts w:ascii="Times New Roman" w:hAnsi="Times New Roman" w:cs="Times New Roman"/>
          <w:b/>
          <w:color w:val="000000"/>
          <w:sz w:val="24"/>
          <w:szCs w:val="24"/>
          <w:shd w:val="clear" w:color="auto" w:fill="FFFFFF"/>
        </w:rPr>
        <w:t xml:space="preserve">are elite and </w:t>
      </w:r>
      <w:r w:rsidR="00DC1325" w:rsidRPr="00594411">
        <w:rPr>
          <w:rFonts w:ascii="Times New Roman" w:hAnsi="Times New Roman" w:cs="Times New Roman"/>
          <w:b/>
          <w:color w:val="000000"/>
          <w:sz w:val="24"/>
          <w:szCs w:val="24"/>
          <w:shd w:val="clear" w:color="auto" w:fill="FFFFFF"/>
        </w:rPr>
        <w:t xml:space="preserve">have a </w:t>
      </w:r>
      <w:r w:rsidR="008203AA" w:rsidRPr="00594411">
        <w:rPr>
          <w:rFonts w:ascii="Times New Roman" w:hAnsi="Times New Roman" w:cs="Times New Roman"/>
          <w:b/>
          <w:color w:val="000000"/>
          <w:sz w:val="24"/>
          <w:szCs w:val="24"/>
          <w:shd w:val="clear" w:color="auto" w:fill="FFFFFF"/>
        </w:rPr>
        <w:t>higher potential to adopt</w:t>
      </w:r>
      <w:r w:rsidR="008203AA" w:rsidRPr="00594411">
        <w:rPr>
          <w:rFonts w:ascii="Times New Roman" w:hAnsi="Times New Roman" w:cs="Times New Roman"/>
          <w:color w:val="000000"/>
          <w:sz w:val="24"/>
          <w:szCs w:val="24"/>
          <w:shd w:val="clear" w:color="auto" w:fill="FFFFFF"/>
        </w:rPr>
        <w:t xml:space="preserve">; they are chosen because they have the resources </w:t>
      </w:r>
      <w:r w:rsidR="00A0347D">
        <w:rPr>
          <w:rFonts w:ascii="Times New Roman" w:hAnsi="Times New Roman" w:cs="Times New Roman"/>
          <w:color w:val="000000"/>
          <w:sz w:val="24"/>
          <w:szCs w:val="24"/>
          <w:shd w:val="clear" w:color="auto" w:fill="FFFFFF"/>
        </w:rPr>
        <w:t xml:space="preserve">(e.g. land) </w:t>
      </w:r>
      <w:r w:rsidR="008203AA" w:rsidRPr="00594411">
        <w:rPr>
          <w:rFonts w:ascii="Times New Roman" w:hAnsi="Times New Roman" w:cs="Times New Roman"/>
          <w:color w:val="000000"/>
          <w:sz w:val="24"/>
          <w:szCs w:val="24"/>
          <w:shd w:val="clear" w:color="auto" w:fill="FFFFFF"/>
        </w:rPr>
        <w:t>to offer to hos</w:t>
      </w:r>
      <w:r w:rsidR="00CB709B">
        <w:rPr>
          <w:rFonts w:ascii="Times New Roman" w:hAnsi="Times New Roman" w:cs="Times New Roman"/>
          <w:color w:val="000000"/>
          <w:sz w:val="24"/>
          <w:szCs w:val="24"/>
          <w:shd w:val="clear" w:color="auto" w:fill="FFFFFF"/>
        </w:rPr>
        <w:t>t the trials</w:t>
      </w:r>
      <w:r w:rsidR="00A0347D">
        <w:rPr>
          <w:rFonts w:ascii="Times New Roman" w:hAnsi="Times New Roman" w:cs="Times New Roman"/>
          <w:color w:val="000000"/>
          <w:sz w:val="24"/>
          <w:szCs w:val="24"/>
          <w:shd w:val="clear" w:color="auto" w:fill="FFFFFF"/>
        </w:rPr>
        <w:t xml:space="preserve"> as well have time to share the knowledge gain from researchers with other farmers</w:t>
      </w:r>
      <w:r w:rsidR="00CB709B">
        <w:rPr>
          <w:rFonts w:ascii="Times New Roman" w:hAnsi="Times New Roman" w:cs="Times New Roman"/>
          <w:color w:val="000000"/>
          <w:sz w:val="24"/>
          <w:szCs w:val="24"/>
          <w:shd w:val="clear" w:color="auto" w:fill="FFFFFF"/>
        </w:rPr>
        <w:t xml:space="preserve">. </w:t>
      </w:r>
      <w:r w:rsidR="008203AA" w:rsidRPr="00594411">
        <w:rPr>
          <w:rFonts w:ascii="Times New Roman" w:hAnsi="Times New Roman" w:cs="Times New Roman"/>
          <w:color w:val="000000"/>
          <w:sz w:val="24"/>
          <w:szCs w:val="24"/>
          <w:shd w:val="clear" w:color="auto" w:fill="FFFFFF"/>
        </w:rPr>
        <w:t xml:space="preserve">Given that the trials are also </w:t>
      </w:r>
      <w:r w:rsidR="00DC1325" w:rsidRPr="00594411">
        <w:rPr>
          <w:rFonts w:ascii="Times New Roman" w:hAnsi="Times New Roman" w:cs="Times New Roman"/>
          <w:color w:val="000000"/>
          <w:sz w:val="24"/>
          <w:szCs w:val="24"/>
          <w:shd w:val="clear" w:color="auto" w:fill="FFFFFF"/>
        </w:rPr>
        <w:t xml:space="preserve">community </w:t>
      </w:r>
      <w:r w:rsidR="008203AA" w:rsidRPr="00594411">
        <w:rPr>
          <w:rFonts w:ascii="Times New Roman" w:hAnsi="Times New Roman" w:cs="Times New Roman"/>
          <w:color w:val="000000"/>
          <w:sz w:val="24"/>
          <w:szCs w:val="24"/>
          <w:shd w:val="clear" w:color="auto" w:fill="FFFFFF"/>
        </w:rPr>
        <w:t xml:space="preserve">learning </w:t>
      </w:r>
      <w:proofErr w:type="spellStart"/>
      <w:r w:rsidR="008203AA" w:rsidRPr="00594411">
        <w:rPr>
          <w:rFonts w:ascii="Times New Roman" w:hAnsi="Times New Roman" w:cs="Times New Roman"/>
          <w:color w:val="000000"/>
          <w:sz w:val="24"/>
          <w:szCs w:val="24"/>
          <w:shd w:val="clear" w:color="auto" w:fill="FFFFFF"/>
        </w:rPr>
        <w:t>centers</w:t>
      </w:r>
      <w:proofErr w:type="spellEnd"/>
      <w:r w:rsidR="008203AA" w:rsidRPr="00594411">
        <w:rPr>
          <w:rFonts w:ascii="Times New Roman" w:hAnsi="Times New Roman" w:cs="Times New Roman"/>
          <w:color w:val="000000"/>
          <w:sz w:val="24"/>
          <w:szCs w:val="24"/>
          <w:shd w:val="clear" w:color="auto" w:fill="FFFFFF"/>
        </w:rPr>
        <w:t>, it adds value when the farmer has the capacity to contribute to explaining to the farmer learners</w:t>
      </w:r>
      <w:r w:rsidRPr="00594411">
        <w:rPr>
          <w:rFonts w:ascii="Times New Roman" w:hAnsi="Times New Roman" w:cs="Times New Roman"/>
          <w:color w:val="000000"/>
          <w:sz w:val="24"/>
          <w:szCs w:val="24"/>
          <w:shd w:val="clear" w:color="auto" w:fill="FFFFFF"/>
        </w:rPr>
        <w:t xml:space="preserve"> (farmer to farmer learning)</w:t>
      </w:r>
      <w:r w:rsidR="008203AA" w:rsidRPr="00594411">
        <w:rPr>
          <w:rFonts w:ascii="Times New Roman" w:hAnsi="Times New Roman" w:cs="Times New Roman"/>
          <w:color w:val="000000"/>
          <w:sz w:val="24"/>
          <w:szCs w:val="24"/>
          <w:shd w:val="clear" w:color="auto" w:fill="FFFFFF"/>
        </w:rPr>
        <w:t>.</w:t>
      </w:r>
    </w:p>
    <w:p w:rsidR="008203AA" w:rsidRPr="00594411" w:rsidRDefault="008203AA" w:rsidP="006C65C8">
      <w:pPr>
        <w:pStyle w:val="ListParagraph"/>
        <w:numPr>
          <w:ilvl w:val="0"/>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b/>
          <w:color w:val="000000"/>
          <w:sz w:val="24"/>
          <w:szCs w:val="24"/>
          <w:shd w:val="clear" w:color="auto" w:fill="FFFFFF"/>
        </w:rPr>
        <w:t>Baby trials are self-select</w:t>
      </w:r>
      <w:r w:rsidR="00890B39" w:rsidRPr="00594411">
        <w:rPr>
          <w:rFonts w:ascii="Times New Roman" w:hAnsi="Times New Roman" w:cs="Times New Roman"/>
          <w:b/>
          <w:color w:val="000000"/>
          <w:sz w:val="24"/>
          <w:szCs w:val="24"/>
          <w:shd w:val="clear" w:color="auto" w:fill="FFFFFF"/>
        </w:rPr>
        <w:t xml:space="preserve"> and, consequently, random</w:t>
      </w:r>
      <w:r w:rsidR="00890B39" w:rsidRPr="00594411">
        <w:rPr>
          <w:rFonts w:ascii="Times New Roman" w:hAnsi="Times New Roman" w:cs="Times New Roman"/>
          <w:color w:val="000000"/>
          <w:sz w:val="24"/>
          <w:szCs w:val="24"/>
          <w:shd w:val="clear" w:color="auto" w:fill="FFFFFF"/>
        </w:rPr>
        <w:t xml:space="preserve">. It would be far-fetched to imagine that the 1600 baby trials in Malawi, for example, are </w:t>
      </w:r>
      <w:r w:rsidR="00890B39" w:rsidRPr="00E0406A">
        <w:rPr>
          <w:rFonts w:ascii="Times New Roman" w:hAnsi="Times New Roman" w:cs="Times New Roman"/>
          <w:color w:val="000000"/>
          <w:sz w:val="24"/>
          <w:szCs w:val="24"/>
          <w:u w:val="single"/>
          <w:shd w:val="clear" w:color="auto" w:fill="FFFFFF"/>
        </w:rPr>
        <w:t>all</w:t>
      </w:r>
      <w:r w:rsidR="00890B39" w:rsidRPr="00594411">
        <w:rPr>
          <w:rFonts w:ascii="Times New Roman" w:hAnsi="Times New Roman" w:cs="Times New Roman"/>
          <w:color w:val="000000"/>
          <w:sz w:val="24"/>
          <w:szCs w:val="24"/>
          <w:shd w:val="clear" w:color="auto" w:fill="FFFFFF"/>
        </w:rPr>
        <w:t xml:space="preserve"> </w:t>
      </w:r>
      <w:r w:rsidR="00661A16" w:rsidRPr="00594411">
        <w:rPr>
          <w:rFonts w:ascii="Times New Roman" w:hAnsi="Times New Roman" w:cs="Times New Roman"/>
          <w:color w:val="000000"/>
          <w:sz w:val="24"/>
          <w:szCs w:val="24"/>
          <w:shd w:val="clear" w:color="auto" w:fill="FFFFFF"/>
        </w:rPr>
        <w:t xml:space="preserve">hosted by </w:t>
      </w:r>
      <w:r w:rsidR="00890B39" w:rsidRPr="00594411">
        <w:rPr>
          <w:rFonts w:ascii="Times New Roman" w:hAnsi="Times New Roman" w:cs="Times New Roman"/>
          <w:color w:val="000000"/>
          <w:sz w:val="24"/>
          <w:szCs w:val="24"/>
          <w:shd w:val="clear" w:color="auto" w:fill="FFFFFF"/>
        </w:rPr>
        <w:t>elite</w:t>
      </w:r>
      <w:r w:rsidR="00661A16" w:rsidRPr="00594411">
        <w:rPr>
          <w:rFonts w:ascii="Times New Roman" w:hAnsi="Times New Roman" w:cs="Times New Roman"/>
          <w:color w:val="000000"/>
          <w:sz w:val="24"/>
          <w:szCs w:val="24"/>
          <w:shd w:val="clear" w:color="auto" w:fill="FFFFFF"/>
        </w:rPr>
        <w:t xml:space="preserve"> farmers</w:t>
      </w:r>
      <w:r w:rsidR="00890B39" w:rsidRPr="00594411">
        <w:rPr>
          <w:rFonts w:ascii="Times New Roman" w:hAnsi="Times New Roman" w:cs="Times New Roman"/>
          <w:color w:val="000000"/>
          <w:sz w:val="24"/>
          <w:szCs w:val="24"/>
          <w:shd w:val="clear" w:color="auto" w:fill="FFFFFF"/>
        </w:rPr>
        <w:t>. We appreciate that as a consequence of this randomness, the Malawi team has identified double-up legume technology designs targeting two social groups (typologies)</w:t>
      </w:r>
      <w:r w:rsidR="0002569A">
        <w:rPr>
          <w:rFonts w:ascii="Times New Roman" w:hAnsi="Times New Roman" w:cs="Times New Roman"/>
          <w:color w:val="000000"/>
          <w:sz w:val="24"/>
          <w:szCs w:val="24"/>
          <w:shd w:val="clear" w:color="auto" w:fill="FFFFFF"/>
        </w:rPr>
        <w:t>. See:</w:t>
      </w:r>
      <w:r w:rsidR="00D77B82">
        <w:rPr>
          <w:rFonts w:ascii="Times New Roman" w:hAnsi="Times New Roman" w:cs="Times New Roman"/>
          <w:color w:val="000000"/>
          <w:sz w:val="24"/>
          <w:szCs w:val="24"/>
          <w:shd w:val="clear" w:color="auto" w:fill="FFFFFF"/>
        </w:rPr>
        <w:t xml:space="preserve"> </w:t>
      </w:r>
      <w:r w:rsidR="008311E6" w:rsidRPr="008311E6">
        <w:rPr>
          <w:rFonts w:ascii="Times New Roman" w:hAnsi="Times New Roman" w:cs="Times New Roman"/>
          <w:color w:val="000000"/>
          <w:sz w:val="24"/>
          <w:szCs w:val="24"/>
          <w:shd w:val="clear" w:color="auto" w:fill="FFFFFF"/>
        </w:rPr>
        <w:t>https://cgspace.cgiar.org/handle/10568/72724</w:t>
      </w:r>
      <w:r w:rsidR="00890B39" w:rsidRPr="00594411">
        <w:rPr>
          <w:rFonts w:ascii="Times New Roman" w:hAnsi="Times New Roman" w:cs="Times New Roman"/>
          <w:color w:val="000000"/>
          <w:sz w:val="24"/>
          <w:szCs w:val="24"/>
          <w:shd w:val="clear" w:color="auto" w:fill="FFFFFF"/>
        </w:rPr>
        <w:t>.</w:t>
      </w:r>
    </w:p>
    <w:p w:rsidR="00890B39" w:rsidRPr="00594411" w:rsidRDefault="00890B39" w:rsidP="006C65C8">
      <w:pPr>
        <w:pStyle w:val="ListParagraph"/>
        <w:numPr>
          <w:ilvl w:val="0"/>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b/>
          <w:color w:val="000000"/>
          <w:sz w:val="24"/>
          <w:szCs w:val="24"/>
          <w:shd w:val="clear" w:color="auto" w:fill="FFFFFF"/>
        </w:rPr>
        <w:t>Any household that procures technology inputs for application on their land are adopters</w:t>
      </w:r>
      <w:r w:rsidR="00DC1325" w:rsidRPr="00594411">
        <w:rPr>
          <w:rFonts w:ascii="Times New Roman" w:hAnsi="Times New Roman" w:cs="Times New Roman"/>
          <w:b/>
          <w:color w:val="000000"/>
          <w:sz w:val="24"/>
          <w:szCs w:val="24"/>
          <w:shd w:val="clear" w:color="auto" w:fill="FFFFFF"/>
        </w:rPr>
        <w:t xml:space="preserve"> (</w:t>
      </w:r>
      <w:r w:rsidR="00DC1325" w:rsidRPr="00594411">
        <w:rPr>
          <w:rFonts w:ascii="Times New Roman" w:hAnsi="Times New Roman" w:cs="Times New Roman"/>
          <w:color w:val="000000"/>
          <w:sz w:val="24"/>
          <w:szCs w:val="24"/>
          <w:shd w:val="clear" w:color="auto" w:fill="FFFFFF"/>
        </w:rPr>
        <w:t>not mother or baby trials, although we can and should generate information from them)</w:t>
      </w:r>
      <w:r w:rsidRPr="00594411">
        <w:rPr>
          <w:rFonts w:ascii="Times New Roman" w:hAnsi="Times New Roman" w:cs="Times New Roman"/>
          <w:color w:val="000000"/>
          <w:sz w:val="24"/>
          <w:szCs w:val="24"/>
          <w:shd w:val="clear" w:color="auto" w:fill="FFFFFF"/>
        </w:rPr>
        <w:t xml:space="preserve">. There are </w:t>
      </w:r>
      <w:r w:rsidR="007C4EA7">
        <w:rPr>
          <w:rFonts w:ascii="Times New Roman" w:hAnsi="Times New Roman" w:cs="Times New Roman"/>
          <w:color w:val="000000"/>
          <w:sz w:val="24"/>
          <w:szCs w:val="24"/>
          <w:shd w:val="clear" w:color="auto" w:fill="FFFFFF"/>
        </w:rPr>
        <w:t>many</w:t>
      </w:r>
      <w:r w:rsidR="00747FEE" w:rsidRPr="00594411">
        <w:rPr>
          <w:rFonts w:ascii="Times New Roman" w:hAnsi="Times New Roman" w:cs="Times New Roman"/>
          <w:color w:val="000000"/>
          <w:sz w:val="24"/>
          <w:szCs w:val="24"/>
          <w:shd w:val="clear" w:color="auto" w:fill="FFFFFF"/>
        </w:rPr>
        <w:t xml:space="preserve"> </w:t>
      </w:r>
      <w:r w:rsidRPr="00594411">
        <w:rPr>
          <w:rFonts w:ascii="Times New Roman" w:hAnsi="Times New Roman" w:cs="Times New Roman"/>
          <w:color w:val="000000"/>
          <w:sz w:val="24"/>
          <w:szCs w:val="24"/>
          <w:shd w:val="clear" w:color="auto" w:fill="FFFFFF"/>
        </w:rPr>
        <w:t xml:space="preserve">types of </w:t>
      </w:r>
      <w:r w:rsidR="00747FEE">
        <w:rPr>
          <w:rFonts w:ascii="Times New Roman" w:hAnsi="Times New Roman" w:cs="Times New Roman"/>
          <w:color w:val="000000"/>
          <w:sz w:val="24"/>
          <w:szCs w:val="24"/>
          <w:shd w:val="clear" w:color="auto" w:fill="FFFFFF"/>
        </w:rPr>
        <w:t xml:space="preserve">farmers that qualify to be considered </w:t>
      </w:r>
      <w:r w:rsidRPr="00594411">
        <w:rPr>
          <w:rFonts w:ascii="Times New Roman" w:hAnsi="Times New Roman" w:cs="Times New Roman"/>
          <w:color w:val="000000"/>
          <w:sz w:val="24"/>
          <w:szCs w:val="24"/>
          <w:shd w:val="clear" w:color="auto" w:fill="FFFFFF"/>
        </w:rPr>
        <w:t>adopters.</w:t>
      </w:r>
    </w:p>
    <w:p w:rsidR="00890B39" w:rsidRDefault="00890B39" w:rsidP="006C65C8">
      <w:pPr>
        <w:pStyle w:val="ListParagraph"/>
        <w:numPr>
          <w:ilvl w:val="1"/>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t xml:space="preserve">A </w:t>
      </w:r>
      <w:r w:rsidR="00DC1325" w:rsidRPr="00594411">
        <w:rPr>
          <w:rFonts w:ascii="Times New Roman" w:hAnsi="Times New Roman" w:cs="Times New Roman"/>
          <w:color w:val="000000"/>
          <w:sz w:val="24"/>
          <w:szCs w:val="24"/>
          <w:shd w:val="clear" w:color="auto" w:fill="FFFFFF"/>
        </w:rPr>
        <w:t xml:space="preserve">trial </w:t>
      </w:r>
      <w:r w:rsidRPr="00594411">
        <w:rPr>
          <w:rFonts w:ascii="Times New Roman" w:hAnsi="Times New Roman" w:cs="Times New Roman"/>
          <w:color w:val="000000"/>
          <w:sz w:val="24"/>
          <w:szCs w:val="24"/>
          <w:shd w:val="clear" w:color="auto" w:fill="FFFFFF"/>
        </w:rPr>
        <w:t xml:space="preserve">host farmer who </w:t>
      </w:r>
      <w:r w:rsidR="007C4EA7">
        <w:rPr>
          <w:rFonts w:ascii="Times New Roman" w:hAnsi="Times New Roman" w:cs="Times New Roman"/>
          <w:color w:val="000000"/>
          <w:sz w:val="24"/>
          <w:szCs w:val="24"/>
          <w:shd w:val="clear" w:color="auto" w:fill="FFFFFF"/>
        </w:rPr>
        <w:t xml:space="preserve">accepts to </w:t>
      </w:r>
      <w:r w:rsidRPr="00594411">
        <w:rPr>
          <w:rFonts w:ascii="Times New Roman" w:hAnsi="Times New Roman" w:cs="Times New Roman"/>
          <w:color w:val="000000"/>
          <w:sz w:val="24"/>
          <w:szCs w:val="24"/>
          <w:shd w:val="clear" w:color="auto" w:fill="FFFFFF"/>
        </w:rPr>
        <w:t>procure inputs and</w:t>
      </w:r>
      <w:r w:rsidR="00CA7ABC">
        <w:rPr>
          <w:rFonts w:ascii="Times New Roman" w:hAnsi="Times New Roman" w:cs="Times New Roman"/>
          <w:color w:val="000000"/>
          <w:sz w:val="24"/>
          <w:szCs w:val="24"/>
          <w:shd w:val="clear" w:color="auto" w:fill="FFFFFF"/>
        </w:rPr>
        <w:t xml:space="preserve"> </w:t>
      </w:r>
      <w:r w:rsidRPr="00594411">
        <w:rPr>
          <w:rFonts w:ascii="Times New Roman" w:hAnsi="Times New Roman" w:cs="Times New Roman"/>
          <w:color w:val="000000"/>
          <w:sz w:val="24"/>
          <w:szCs w:val="24"/>
          <w:shd w:val="clear" w:color="auto" w:fill="FFFFFF"/>
        </w:rPr>
        <w:t xml:space="preserve">the trial technology on his/her farm </w:t>
      </w:r>
    </w:p>
    <w:p w:rsidR="00747FEE" w:rsidRPr="00594411" w:rsidRDefault="00747FEE" w:rsidP="006C65C8">
      <w:pPr>
        <w:pStyle w:val="ListParagraph"/>
        <w:numPr>
          <w:ilvl w:val="1"/>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t xml:space="preserve">A trial host farmer who procures inputs and </w:t>
      </w:r>
      <w:r w:rsidR="007C4EA7">
        <w:rPr>
          <w:rFonts w:ascii="Times New Roman" w:hAnsi="Times New Roman" w:cs="Times New Roman"/>
          <w:color w:val="000000"/>
          <w:sz w:val="24"/>
          <w:szCs w:val="24"/>
          <w:shd w:val="clear" w:color="auto" w:fill="FFFFFF"/>
        </w:rPr>
        <w:t xml:space="preserve">the trial technology and </w:t>
      </w:r>
      <w:r>
        <w:rPr>
          <w:rFonts w:ascii="Times New Roman" w:hAnsi="Times New Roman" w:cs="Times New Roman"/>
          <w:color w:val="000000"/>
          <w:sz w:val="24"/>
          <w:szCs w:val="24"/>
          <w:shd w:val="clear" w:color="auto" w:fill="FFFFFF"/>
        </w:rPr>
        <w:t xml:space="preserve">who additionally </w:t>
      </w:r>
      <w:r w:rsidRPr="00594411">
        <w:rPr>
          <w:rFonts w:ascii="Times New Roman" w:hAnsi="Times New Roman" w:cs="Times New Roman"/>
          <w:color w:val="000000"/>
          <w:sz w:val="24"/>
          <w:szCs w:val="24"/>
          <w:shd w:val="clear" w:color="auto" w:fill="FFFFFF"/>
        </w:rPr>
        <w:t>extend</w:t>
      </w:r>
      <w:r w:rsidR="007C4EA7">
        <w:rPr>
          <w:rFonts w:ascii="Times New Roman" w:hAnsi="Times New Roman" w:cs="Times New Roman"/>
          <w:color w:val="000000"/>
          <w:sz w:val="24"/>
          <w:szCs w:val="24"/>
          <w:shd w:val="clear" w:color="auto" w:fill="FFFFFF"/>
        </w:rPr>
        <w:t>s</w:t>
      </w:r>
      <w:r w:rsidRPr="00594411">
        <w:rPr>
          <w:rFonts w:ascii="Times New Roman" w:hAnsi="Times New Roman" w:cs="Times New Roman"/>
          <w:color w:val="000000"/>
          <w:sz w:val="24"/>
          <w:szCs w:val="24"/>
          <w:shd w:val="clear" w:color="auto" w:fill="FFFFFF"/>
        </w:rPr>
        <w:t xml:space="preserve"> the trial technology on his/her farm beyond the trial site</w:t>
      </w:r>
    </w:p>
    <w:p w:rsidR="00890B39" w:rsidRPr="00594411" w:rsidRDefault="00890B39" w:rsidP="006C65C8">
      <w:pPr>
        <w:pStyle w:val="ListParagraph"/>
        <w:numPr>
          <w:ilvl w:val="1"/>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t xml:space="preserve">A </w:t>
      </w:r>
      <w:r w:rsidR="00DC1325" w:rsidRPr="00594411">
        <w:rPr>
          <w:rFonts w:ascii="Times New Roman" w:hAnsi="Times New Roman" w:cs="Times New Roman"/>
          <w:color w:val="000000"/>
          <w:sz w:val="24"/>
          <w:szCs w:val="24"/>
          <w:shd w:val="clear" w:color="auto" w:fill="FFFFFF"/>
        </w:rPr>
        <w:t xml:space="preserve">trial </w:t>
      </w:r>
      <w:r w:rsidRPr="00594411">
        <w:rPr>
          <w:rFonts w:ascii="Times New Roman" w:hAnsi="Times New Roman" w:cs="Times New Roman"/>
          <w:color w:val="000000"/>
          <w:sz w:val="24"/>
          <w:szCs w:val="24"/>
          <w:shd w:val="clear" w:color="auto" w:fill="FFFFFF"/>
        </w:rPr>
        <w:t xml:space="preserve">host farmer who continues with the technology after </w:t>
      </w:r>
      <w:r w:rsidR="00FC3EA4" w:rsidRPr="00594411">
        <w:rPr>
          <w:rFonts w:ascii="Times New Roman" w:hAnsi="Times New Roman" w:cs="Times New Roman"/>
          <w:color w:val="000000"/>
          <w:sz w:val="24"/>
          <w:szCs w:val="24"/>
          <w:shd w:val="clear" w:color="auto" w:fill="FFFFFF"/>
        </w:rPr>
        <w:t>the research trial has ended, either on the same research site or beyond</w:t>
      </w:r>
    </w:p>
    <w:p w:rsidR="007C4EA7" w:rsidRDefault="007C4EA7" w:rsidP="006C65C8">
      <w:pPr>
        <w:pStyle w:val="ListParagraph"/>
        <w:numPr>
          <w:ilvl w:val="1"/>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lastRenderedPageBreak/>
        <w:t xml:space="preserve">A host “baby” farmer who </w:t>
      </w:r>
      <w:r>
        <w:rPr>
          <w:rFonts w:ascii="Times New Roman" w:hAnsi="Times New Roman" w:cs="Times New Roman"/>
          <w:color w:val="000000"/>
          <w:sz w:val="24"/>
          <w:szCs w:val="24"/>
          <w:shd w:val="clear" w:color="auto" w:fill="FFFFFF"/>
        </w:rPr>
        <w:t xml:space="preserve">accepts to </w:t>
      </w:r>
      <w:r w:rsidRPr="00594411">
        <w:rPr>
          <w:rFonts w:ascii="Times New Roman" w:hAnsi="Times New Roman" w:cs="Times New Roman"/>
          <w:color w:val="000000"/>
          <w:sz w:val="24"/>
          <w:szCs w:val="24"/>
          <w:shd w:val="clear" w:color="auto" w:fill="FFFFFF"/>
        </w:rPr>
        <w:t xml:space="preserve">procure inputs </w:t>
      </w:r>
      <w:r>
        <w:rPr>
          <w:rFonts w:ascii="Times New Roman" w:hAnsi="Times New Roman" w:cs="Times New Roman"/>
          <w:color w:val="000000"/>
          <w:sz w:val="24"/>
          <w:szCs w:val="24"/>
          <w:shd w:val="clear" w:color="auto" w:fill="FFFFFF"/>
        </w:rPr>
        <w:t>and to be involved in</w:t>
      </w:r>
      <w:r w:rsidRPr="00594411">
        <w:rPr>
          <w:rFonts w:ascii="Times New Roman" w:hAnsi="Times New Roman" w:cs="Times New Roman"/>
          <w:color w:val="000000"/>
          <w:sz w:val="24"/>
          <w:szCs w:val="24"/>
          <w:shd w:val="clear" w:color="auto" w:fill="FFFFFF"/>
        </w:rPr>
        <w:t xml:space="preserve"> the project </w:t>
      </w:r>
    </w:p>
    <w:p w:rsidR="00FC3EA4" w:rsidRPr="00594411" w:rsidRDefault="00FC3EA4" w:rsidP="006C65C8">
      <w:pPr>
        <w:pStyle w:val="ListParagraph"/>
        <w:numPr>
          <w:ilvl w:val="1"/>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t xml:space="preserve">A host “baby” farmer who </w:t>
      </w:r>
      <w:r w:rsidR="007C4EA7">
        <w:rPr>
          <w:rFonts w:ascii="Times New Roman" w:hAnsi="Times New Roman" w:cs="Times New Roman"/>
          <w:color w:val="000000"/>
          <w:sz w:val="24"/>
          <w:szCs w:val="24"/>
          <w:shd w:val="clear" w:color="auto" w:fill="FFFFFF"/>
        </w:rPr>
        <w:t xml:space="preserve">accept to </w:t>
      </w:r>
      <w:r w:rsidRPr="00594411">
        <w:rPr>
          <w:rFonts w:ascii="Times New Roman" w:hAnsi="Times New Roman" w:cs="Times New Roman"/>
          <w:color w:val="000000"/>
          <w:sz w:val="24"/>
          <w:szCs w:val="24"/>
          <w:shd w:val="clear" w:color="auto" w:fill="FFFFFF"/>
        </w:rPr>
        <w:t xml:space="preserve">procure inputs </w:t>
      </w:r>
      <w:r w:rsidR="007C4EA7">
        <w:rPr>
          <w:rFonts w:ascii="Times New Roman" w:hAnsi="Times New Roman" w:cs="Times New Roman"/>
          <w:color w:val="000000"/>
          <w:sz w:val="24"/>
          <w:szCs w:val="24"/>
          <w:shd w:val="clear" w:color="auto" w:fill="FFFFFF"/>
        </w:rPr>
        <w:t xml:space="preserve">and additionally </w:t>
      </w:r>
      <w:r w:rsidRPr="00594411">
        <w:rPr>
          <w:rFonts w:ascii="Times New Roman" w:hAnsi="Times New Roman" w:cs="Times New Roman"/>
          <w:color w:val="000000"/>
          <w:sz w:val="24"/>
          <w:szCs w:val="24"/>
          <w:shd w:val="clear" w:color="auto" w:fill="FFFFFF"/>
        </w:rPr>
        <w:t>supplement</w:t>
      </w:r>
      <w:r w:rsidR="007C4EA7">
        <w:rPr>
          <w:rFonts w:ascii="Times New Roman" w:hAnsi="Times New Roman" w:cs="Times New Roman"/>
          <w:color w:val="000000"/>
          <w:sz w:val="24"/>
          <w:szCs w:val="24"/>
          <w:shd w:val="clear" w:color="auto" w:fill="FFFFFF"/>
        </w:rPr>
        <w:t>s</w:t>
      </w:r>
      <w:r w:rsidRPr="00594411">
        <w:rPr>
          <w:rFonts w:ascii="Times New Roman" w:hAnsi="Times New Roman" w:cs="Times New Roman"/>
          <w:color w:val="000000"/>
          <w:sz w:val="24"/>
          <w:szCs w:val="24"/>
          <w:shd w:val="clear" w:color="auto" w:fill="FFFFFF"/>
        </w:rPr>
        <w:t xml:space="preserve"> those that the project has offered.</w:t>
      </w:r>
      <w:r w:rsidR="00CB709B">
        <w:rPr>
          <w:rFonts w:ascii="Times New Roman" w:hAnsi="Times New Roman" w:cs="Times New Roman"/>
          <w:color w:val="000000"/>
          <w:sz w:val="24"/>
          <w:szCs w:val="24"/>
          <w:shd w:val="clear" w:color="auto" w:fill="FFFFFF"/>
        </w:rPr>
        <w:t xml:space="preserve"> </w:t>
      </w:r>
      <w:r w:rsidRPr="00594411">
        <w:rPr>
          <w:rFonts w:ascii="Times New Roman" w:hAnsi="Times New Roman" w:cs="Times New Roman"/>
          <w:color w:val="000000"/>
          <w:sz w:val="24"/>
          <w:szCs w:val="24"/>
          <w:shd w:val="clear" w:color="auto" w:fill="FFFFFF"/>
        </w:rPr>
        <w:t>Again in Malawi, baby trials receive legume seed but if the host farmer procures fertiliser to add value to the seed, this farmer has adopted beyond seed.</w:t>
      </w:r>
    </w:p>
    <w:p w:rsidR="007C4EA7" w:rsidRDefault="00FC3EA4" w:rsidP="007C4EA7">
      <w:pPr>
        <w:pStyle w:val="ListParagraph"/>
        <w:numPr>
          <w:ilvl w:val="1"/>
          <w:numId w:val="6"/>
        </w:num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t>Fa</w:t>
      </w:r>
      <w:r w:rsidR="00A0347D">
        <w:rPr>
          <w:rFonts w:ascii="Times New Roman" w:hAnsi="Times New Roman" w:cs="Times New Roman"/>
          <w:color w:val="000000"/>
          <w:sz w:val="24"/>
          <w:szCs w:val="24"/>
          <w:shd w:val="clear" w:color="auto" w:fill="FFFFFF"/>
        </w:rPr>
        <w:t>r</w:t>
      </w:r>
      <w:r w:rsidRPr="00594411">
        <w:rPr>
          <w:rFonts w:ascii="Times New Roman" w:hAnsi="Times New Roman" w:cs="Times New Roman"/>
          <w:color w:val="000000"/>
          <w:sz w:val="24"/>
          <w:szCs w:val="24"/>
          <w:shd w:val="clear" w:color="auto" w:fill="FFFFFF"/>
        </w:rPr>
        <w:t>mers who do not host trials but are learners from the trials. If they procure inputs and apply the technology, they become adopters, sometimes also called “</w:t>
      </w:r>
      <w:proofErr w:type="spellStart"/>
      <w:r w:rsidRPr="00594411">
        <w:rPr>
          <w:rFonts w:ascii="Times New Roman" w:hAnsi="Times New Roman" w:cs="Times New Roman"/>
          <w:color w:val="000000"/>
          <w:sz w:val="24"/>
          <w:szCs w:val="24"/>
          <w:shd w:val="clear" w:color="auto" w:fill="FFFFFF"/>
        </w:rPr>
        <w:t>spillovers</w:t>
      </w:r>
      <w:proofErr w:type="spellEnd"/>
      <w:r w:rsidRPr="00594411">
        <w:rPr>
          <w:rFonts w:ascii="Times New Roman" w:hAnsi="Times New Roman" w:cs="Times New Roman"/>
          <w:color w:val="000000"/>
          <w:sz w:val="24"/>
          <w:szCs w:val="24"/>
          <w:shd w:val="clear" w:color="auto" w:fill="FFFFFF"/>
        </w:rPr>
        <w:t>”.</w:t>
      </w:r>
    </w:p>
    <w:p w:rsidR="007C4EA7" w:rsidRPr="00CA7ABC" w:rsidRDefault="007C4EA7" w:rsidP="00CA7ABC">
      <w:pPr>
        <w:spacing w:line="240" w:lineRule="auto"/>
        <w:ind w:left="1080"/>
        <w:rPr>
          <w:rFonts w:ascii="Times New Roman" w:hAnsi="Times New Roman" w:cs="Times New Roman"/>
          <w:color w:val="000000"/>
          <w:sz w:val="24"/>
          <w:szCs w:val="24"/>
          <w:shd w:val="clear" w:color="auto" w:fill="FFFFFF"/>
        </w:rPr>
      </w:pPr>
      <w:r w:rsidRPr="00CA7ABC">
        <w:rPr>
          <w:rFonts w:ascii="Times New Roman" w:hAnsi="Times New Roman" w:cs="Times New Roman"/>
          <w:color w:val="000000"/>
          <w:sz w:val="24"/>
          <w:szCs w:val="24"/>
          <w:shd w:val="clear" w:color="auto" w:fill="FFFFFF"/>
        </w:rPr>
        <w:t xml:space="preserve">The above ‘adopters’ are at different stages of adoption. </w:t>
      </w:r>
      <w:r>
        <w:rPr>
          <w:rFonts w:ascii="Times New Roman" w:hAnsi="Times New Roman" w:cs="Times New Roman"/>
          <w:color w:val="000000"/>
          <w:sz w:val="24"/>
          <w:szCs w:val="24"/>
          <w:shd w:val="clear" w:color="auto" w:fill="FFFFFF"/>
        </w:rPr>
        <w:t>L</w:t>
      </w:r>
      <w:r w:rsidRPr="00CA7ABC">
        <w:rPr>
          <w:rFonts w:ascii="Times New Roman" w:hAnsi="Times New Roman" w:cs="Times New Roman"/>
          <w:color w:val="000000"/>
          <w:sz w:val="24"/>
          <w:szCs w:val="24"/>
          <w:shd w:val="clear" w:color="auto" w:fill="FFFFFF"/>
        </w:rPr>
        <w:t xml:space="preserve">earning from the above different types would </w:t>
      </w:r>
      <w:r>
        <w:rPr>
          <w:rFonts w:ascii="Times New Roman" w:hAnsi="Times New Roman" w:cs="Times New Roman"/>
          <w:color w:val="000000"/>
          <w:sz w:val="24"/>
          <w:szCs w:val="24"/>
          <w:shd w:val="clear" w:color="auto" w:fill="FFFFFF"/>
        </w:rPr>
        <w:t xml:space="preserve">yield </w:t>
      </w:r>
      <w:r w:rsidRPr="00CA7ABC">
        <w:rPr>
          <w:rFonts w:ascii="Times New Roman" w:hAnsi="Times New Roman" w:cs="Times New Roman"/>
          <w:color w:val="000000"/>
          <w:sz w:val="24"/>
          <w:szCs w:val="24"/>
          <w:shd w:val="clear" w:color="auto" w:fill="FFFFFF"/>
        </w:rPr>
        <w:t xml:space="preserve">very useful </w:t>
      </w:r>
      <w:r>
        <w:rPr>
          <w:rFonts w:ascii="Times New Roman" w:hAnsi="Times New Roman" w:cs="Times New Roman"/>
          <w:color w:val="000000"/>
          <w:sz w:val="24"/>
          <w:szCs w:val="24"/>
          <w:shd w:val="clear" w:color="auto" w:fill="FFFFFF"/>
        </w:rPr>
        <w:t>lessons and recommendations for the scaling up of technologies.</w:t>
      </w:r>
      <w:r w:rsidRPr="00CA7ABC">
        <w:rPr>
          <w:rFonts w:ascii="Times New Roman" w:hAnsi="Times New Roman" w:cs="Times New Roman"/>
          <w:color w:val="000000"/>
          <w:sz w:val="24"/>
          <w:szCs w:val="24"/>
          <w:shd w:val="clear" w:color="auto" w:fill="FFFFFF"/>
        </w:rPr>
        <w:t xml:space="preserve"> </w:t>
      </w:r>
    </w:p>
    <w:p w:rsidR="00FC3EA4" w:rsidRPr="00594411" w:rsidRDefault="00FC3EA4" w:rsidP="006C65C8">
      <w:p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t>We acknowledge the reviewers observation that Africa RISING has, in the main, not been following up these adopters</w:t>
      </w:r>
      <w:r w:rsidR="00661A16" w:rsidRPr="00594411">
        <w:rPr>
          <w:rFonts w:ascii="Times New Roman" w:hAnsi="Times New Roman" w:cs="Times New Roman"/>
          <w:color w:val="000000"/>
          <w:sz w:val="24"/>
          <w:szCs w:val="24"/>
          <w:shd w:val="clear" w:color="auto" w:fill="FFFFFF"/>
        </w:rPr>
        <w:t>; the main reason being that</w:t>
      </w:r>
      <w:r w:rsidRPr="00594411">
        <w:rPr>
          <w:rFonts w:ascii="Times New Roman" w:hAnsi="Times New Roman" w:cs="Times New Roman"/>
          <w:color w:val="000000"/>
          <w:sz w:val="24"/>
          <w:szCs w:val="24"/>
          <w:shd w:val="clear" w:color="auto" w:fill="FFFFFF"/>
        </w:rPr>
        <w:t xml:space="preserve"> researchers have been occupied </w:t>
      </w:r>
      <w:r w:rsidR="00DC1325" w:rsidRPr="00594411">
        <w:rPr>
          <w:rFonts w:ascii="Times New Roman" w:hAnsi="Times New Roman" w:cs="Times New Roman"/>
          <w:color w:val="000000"/>
          <w:sz w:val="24"/>
          <w:szCs w:val="24"/>
          <w:shd w:val="clear" w:color="auto" w:fill="FFFFFF"/>
        </w:rPr>
        <w:t xml:space="preserve">more </w:t>
      </w:r>
      <w:r w:rsidRPr="00594411">
        <w:rPr>
          <w:rFonts w:ascii="Times New Roman" w:hAnsi="Times New Roman" w:cs="Times New Roman"/>
          <w:color w:val="000000"/>
          <w:sz w:val="24"/>
          <w:szCs w:val="24"/>
          <w:shd w:val="clear" w:color="auto" w:fill="FFFFFF"/>
        </w:rPr>
        <w:t>with</w:t>
      </w:r>
      <w:r w:rsidR="00CB709B">
        <w:rPr>
          <w:rFonts w:ascii="Times New Roman" w:hAnsi="Times New Roman" w:cs="Times New Roman"/>
          <w:color w:val="000000"/>
          <w:sz w:val="24"/>
          <w:szCs w:val="24"/>
          <w:shd w:val="clear" w:color="auto" w:fill="FFFFFF"/>
        </w:rPr>
        <w:t xml:space="preserve"> defining mature technologies. </w:t>
      </w:r>
      <w:r w:rsidRPr="00594411">
        <w:rPr>
          <w:rFonts w:ascii="Times New Roman" w:hAnsi="Times New Roman" w:cs="Times New Roman"/>
          <w:color w:val="000000"/>
          <w:sz w:val="24"/>
          <w:szCs w:val="24"/>
          <w:shd w:val="clear" w:color="auto" w:fill="FFFFFF"/>
        </w:rPr>
        <w:t>While this has been so, we also note that identifying</w:t>
      </w:r>
      <w:r w:rsidR="007C4EA7">
        <w:rPr>
          <w:rFonts w:ascii="Times New Roman" w:hAnsi="Times New Roman" w:cs="Times New Roman"/>
          <w:color w:val="000000"/>
          <w:sz w:val="24"/>
          <w:szCs w:val="24"/>
          <w:shd w:val="clear" w:color="auto" w:fill="FFFFFF"/>
        </w:rPr>
        <w:t xml:space="preserve"> and following up</w:t>
      </w:r>
      <w:r w:rsidRPr="00594411">
        <w:rPr>
          <w:rFonts w:ascii="Times New Roman" w:hAnsi="Times New Roman" w:cs="Times New Roman"/>
          <w:color w:val="000000"/>
          <w:sz w:val="24"/>
          <w:szCs w:val="24"/>
          <w:shd w:val="clear" w:color="auto" w:fill="FFFFFF"/>
        </w:rPr>
        <w:t xml:space="preserve"> adopters is a major activity in the technology delivery and scaling projects, such as the AR-NAFAKA Project in Tanzania.</w:t>
      </w:r>
    </w:p>
    <w:p w:rsidR="00160A05" w:rsidRDefault="00160A05" w:rsidP="006C65C8">
      <w:pPr>
        <w:spacing w:line="240" w:lineRule="auto"/>
        <w:rPr>
          <w:rFonts w:ascii="Times New Roman" w:hAnsi="Times New Roman" w:cs="Times New Roman"/>
          <w:b/>
          <w:color w:val="0070C0"/>
          <w:sz w:val="24"/>
          <w:szCs w:val="24"/>
          <w:shd w:val="clear" w:color="auto" w:fill="FFFFFF"/>
        </w:rPr>
      </w:pPr>
    </w:p>
    <w:p w:rsidR="00733EAB" w:rsidRPr="00E70AF6" w:rsidRDefault="00733EAB" w:rsidP="006C65C8">
      <w:pPr>
        <w:spacing w:line="240" w:lineRule="auto"/>
        <w:rPr>
          <w:rFonts w:ascii="Times New Roman" w:hAnsi="Times New Roman" w:cs="Times New Roman"/>
          <w:b/>
          <w:color w:val="0070C0"/>
          <w:sz w:val="24"/>
          <w:szCs w:val="24"/>
          <w:shd w:val="clear" w:color="auto" w:fill="FFFFFF"/>
        </w:rPr>
      </w:pPr>
      <w:r w:rsidRPr="00E70AF6">
        <w:rPr>
          <w:rFonts w:ascii="Times New Roman" w:hAnsi="Times New Roman" w:cs="Times New Roman"/>
          <w:b/>
          <w:color w:val="0070C0"/>
          <w:sz w:val="24"/>
          <w:szCs w:val="24"/>
          <w:shd w:val="clear" w:color="auto" w:fill="FFFFFF"/>
        </w:rPr>
        <w:t>Ambition versus expansion</w:t>
      </w:r>
    </w:p>
    <w:p w:rsidR="0042541B" w:rsidRPr="00594411" w:rsidRDefault="00733EAB" w:rsidP="006C65C8">
      <w:pPr>
        <w:spacing w:line="240" w:lineRule="auto"/>
        <w:rPr>
          <w:rFonts w:ascii="Times New Roman" w:hAnsi="Times New Roman" w:cs="Times New Roman"/>
          <w:b/>
          <w:color w:val="000000"/>
          <w:sz w:val="24"/>
          <w:szCs w:val="24"/>
          <w:shd w:val="clear" w:color="auto" w:fill="FFFFFF"/>
        </w:rPr>
      </w:pPr>
      <w:r w:rsidRPr="00594411">
        <w:rPr>
          <w:rFonts w:ascii="Times New Roman" w:hAnsi="Times New Roman" w:cs="Times New Roman"/>
          <w:color w:val="000000"/>
          <w:sz w:val="24"/>
          <w:szCs w:val="24"/>
          <w:shd w:val="clear" w:color="auto" w:fill="FFFFFF"/>
        </w:rPr>
        <w:t>We note the review report recognises that we were over</w:t>
      </w:r>
      <w:r w:rsidR="005B61B1">
        <w:rPr>
          <w:rFonts w:ascii="Times New Roman" w:hAnsi="Times New Roman" w:cs="Times New Roman"/>
          <w:color w:val="000000"/>
          <w:sz w:val="24"/>
          <w:szCs w:val="24"/>
          <w:shd w:val="clear" w:color="auto" w:fill="FFFFFF"/>
        </w:rPr>
        <w:t xml:space="preserve"> ambitious in phase one, but</w:t>
      </w:r>
      <w:r w:rsidRPr="00594411">
        <w:rPr>
          <w:rFonts w:ascii="Times New Roman" w:hAnsi="Times New Roman" w:cs="Times New Roman"/>
          <w:color w:val="000000"/>
          <w:sz w:val="24"/>
          <w:szCs w:val="24"/>
          <w:shd w:val="clear" w:color="auto" w:fill="FFFFFF"/>
        </w:rPr>
        <w:t xml:space="preserve"> goes ahead to recomme</w:t>
      </w:r>
      <w:r w:rsidR="005B61B1">
        <w:rPr>
          <w:rFonts w:ascii="Times New Roman" w:hAnsi="Times New Roman" w:cs="Times New Roman"/>
          <w:color w:val="000000"/>
          <w:sz w:val="24"/>
          <w:szCs w:val="24"/>
          <w:shd w:val="clear" w:color="auto" w:fill="FFFFFF"/>
        </w:rPr>
        <w:t xml:space="preserve">nd some very major expansions. </w:t>
      </w:r>
      <w:r w:rsidRPr="00594411">
        <w:rPr>
          <w:rFonts w:ascii="Times New Roman" w:hAnsi="Times New Roman" w:cs="Times New Roman"/>
          <w:color w:val="000000"/>
          <w:sz w:val="24"/>
          <w:szCs w:val="24"/>
          <w:shd w:val="clear" w:color="auto" w:fill="FFFFFF"/>
        </w:rPr>
        <w:t xml:space="preserve">In fact, some of the limited advancements identified in the review are a result of our </w:t>
      </w:r>
      <w:r w:rsidR="0037301A" w:rsidRPr="00594411">
        <w:rPr>
          <w:rFonts w:ascii="Times New Roman" w:hAnsi="Times New Roman" w:cs="Times New Roman"/>
          <w:color w:val="000000"/>
          <w:sz w:val="24"/>
          <w:szCs w:val="24"/>
          <w:shd w:val="clear" w:color="auto" w:fill="FFFFFF"/>
        </w:rPr>
        <w:t>being ambitious</w:t>
      </w:r>
      <w:r w:rsidR="0042541B" w:rsidRPr="00594411">
        <w:rPr>
          <w:rFonts w:ascii="Times New Roman" w:hAnsi="Times New Roman" w:cs="Times New Roman"/>
          <w:color w:val="000000"/>
          <w:sz w:val="24"/>
          <w:szCs w:val="24"/>
          <w:shd w:val="clear" w:color="auto" w:fill="FFFFFF"/>
        </w:rPr>
        <w:t>. Along the way, we have appreciated that some activities will be better addressed through strengthened partnerships with institutions that handle relevant specialisations</w:t>
      </w:r>
      <w:r w:rsidR="0042541B" w:rsidRPr="002E60ED">
        <w:rPr>
          <w:rFonts w:ascii="Times New Roman" w:hAnsi="Times New Roman" w:cs="Times New Roman"/>
          <w:color w:val="000000"/>
          <w:sz w:val="24"/>
          <w:szCs w:val="24"/>
          <w:shd w:val="clear" w:color="auto" w:fill="FFFFFF"/>
        </w:rPr>
        <w:t>. For example</w:t>
      </w:r>
      <w:r w:rsidR="006C7FC7" w:rsidRPr="002E60ED">
        <w:rPr>
          <w:rFonts w:ascii="Times New Roman" w:hAnsi="Times New Roman" w:cs="Times New Roman"/>
          <w:color w:val="000000"/>
          <w:sz w:val="24"/>
          <w:szCs w:val="24"/>
          <w:shd w:val="clear" w:color="auto" w:fill="FFFFFF"/>
        </w:rPr>
        <w:t>,</w:t>
      </w:r>
      <w:r w:rsidR="0042541B" w:rsidRPr="002E60ED">
        <w:rPr>
          <w:rFonts w:ascii="Times New Roman" w:hAnsi="Times New Roman" w:cs="Times New Roman"/>
          <w:color w:val="000000"/>
          <w:sz w:val="24"/>
          <w:szCs w:val="24"/>
          <w:shd w:val="clear" w:color="auto" w:fill="FFFFFF"/>
        </w:rPr>
        <w:t xml:space="preserve"> NAFAKA comes on board with its advantage on </w:t>
      </w:r>
      <w:r w:rsidR="005B61B1" w:rsidRPr="002E60ED">
        <w:rPr>
          <w:rFonts w:ascii="Cambria" w:hAnsi="Cambria"/>
          <w:sz w:val="24"/>
          <w:szCs w:val="24"/>
        </w:rPr>
        <w:t>bringing the demand side (uptake and use of products) of selected value chains</w:t>
      </w:r>
      <w:r w:rsidR="005B61B1" w:rsidRPr="002E60ED">
        <w:rPr>
          <w:rFonts w:ascii="Times New Roman" w:hAnsi="Times New Roman" w:cs="Times New Roman"/>
          <w:sz w:val="24"/>
          <w:szCs w:val="24"/>
        </w:rPr>
        <w:t xml:space="preserve">. They are working with millers and other buyers on the output side, as well as with agro-dealers on the input side, to build effective networks with farmers and farmers’ associations. </w:t>
      </w:r>
      <w:r w:rsidR="0042541B" w:rsidRPr="002E60ED">
        <w:rPr>
          <w:rFonts w:ascii="Times New Roman" w:hAnsi="Times New Roman" w:cs="Times New Roman"/>
          <w:color w:val="000000"/>
          <w:sz w:val="24"/>
          <w:szCs w:val="24"/>
          <w:shd w:val="clear" w:color="auto" w:fill="FFFFFF"/>
        </w:rPr>
        <w:t xml:space="preserve">This is our entry point for addressing </w:t>
      </w:r>
      <w:r w:rsidR="0042541B" w:rsidRPr="002E60ED">
        <w:rPr>
          <w:rFonts w:ascii="Times New Roman" w:hAnsi="Times New Roman" w:cs="Times New Roman"/>
          <w:b/>
          <w:color w:val="000000"/>
          <w:sz w:val="24"/>
          <w:szCs w:val="24"/>
          <w:shd w:val="clear" w:color="auto" w:fill="FFFFFF"/>
        </w:rPr>
        <w:t>Market awareness, analysis and action.</w:t>
      </w:r>
    </w:p>
    <w:p w:rsidR="00A8460D" w:rsidRDefault="00A8460D" w:rsidP="006C65C8">
      <w:pPr>
        <w:spacing w:line="240" w:lineRule="auto"/>
        <w:rPr>
          <w:rFonts w:ascii="Times New Roman" w:hAnsi="Times New Roman" w:cs="Times New Roman"/>
          <w:color w:val="000000"/>
          <w:sz w:val="24"/>
          <w:szCs w:val="24"/>
          <w:shd w:val="clear" w:color="auto" w:fill="FFFFFF"/>
        </w:rPr>
      </w:pPr>
      <w:r w:rsidRPr="008311E6">
        <w:rPr>
          <w:rFonts w:ascii="Times New Roman" w:hAnsi="Times New Roman" w:cs="Times New Roman"/>
          <w:color w:val="000000"/>
          <w:sz w:val="24"/>
          <w:szCs w:val="24"/>
          <w:shd w:val="clear" w:color="auto" w:fill="FFFFFF"/>
        </w:rPr>
        <w:t xml:space="preserve">We would like to emphasize that partnering with other institutions to fill existing gaps is not a venture that happens without additional resources. The well-functioning partnership with NAFAKA is a prime example. While we had tried to work with NAFAKA from the beginning and even had a </w:t>
      </w:r>
      <w:proofErr w:type="spellStart"/>
      <w:r w:rsidRPr="008311E6">
        <w:rPr>
          <w:rFonts w:ascii="Times New Roman" w:hAnsi="Times New Roman" w:cs="Times New Roman"/>
          <w:color w:val="000000"/>
          <w:sz w:val="24"/>
          <w:szCs w:val="24"/>
          <w:shd w:val="clear" w:color="auto" w:fill="FFFFFF"/>
        </w:rPr>
        <w:t>MoU</w:t>
      </w:r>
      <w:proofErr w:type="spellEnd"/>
      <w:r w:rsidRPr="008311E6">
        <w:rPr>
          <w:rFonts w:ascii="Times New Roman" w:hAnsi="Times New Roman" w:cs="Times New Roman"/>
          <w:color w:val="000000"/>
          <w:sz w:val="24"/>
          <w:szCs w:val="24"/>
          <w:shd w:val="clear" w:color="auto" w:fill="FFFFFF"/>
        </w:rPr>
        <w:t xml:space="preserve"> in place, nothing happened on the ground. The partnership only became operational when USAID added funds for Africa RISING to invest in this partnership.</w:t>
      </w:r>
    </w:p>
    <w:p w:rsidR="00A579C4" w:rsidRDefault="00301CC0" w:rsidP="006C65C8">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We would welcome suggestions from the reviewers on areas to</w:t>
      </w:r>
      <w:r w:rsidR="00A579C4" w:rsidRPr="00594411">
        <w:rPr>
          <w:rFonts w:ascii="Times New Roman" w:hAnsi="Times New Roman" w:cs="Times New Roman"/>
          <w:color w:val="000000"/>
          <w:sz w:val="24"/>
          <w:szCs w:val="24"/>
          <w:shd w:val="clear" w:color="auto" w:fill="FFFFFF"/>
        </w:rPr>
        <w:t xml:space="preserve"> prioritise </w:t>
      </w:r>
      <w:r>
        <w:rPr>
          <w:rFonts w:ascii="Times New Roman" w:hAnsi="Times New Roman" w:cs="Times New Roman"/>
          <w:color w:val="000000"/>
          <w:sz w:val="24"/>
          <w:szCs w:val="24"/>
          <w:shd w:val="clear" w:color="auto" w:fill="FFFFFF"/>
        </w:rPr>
        <w:t>for</w:t>
      </w:r>
      <w:r w:rsidR="00A579C4" w:rsidRPr="00594411">
        <w:rPr>
          <w:rFonts w:ascii="Times New Roman" w:hAnsi="Times New Roman" w:cs="Times New Roman"/>
          <w:color w:val="000000"/>
          <w:sz w:val="24"/>
          <w:szCs w:val="24"/>
          <w:shd w:val="clear" w:color="auto" w:fill="FFFFFF"/>
        </w:rPr>
        <w:t xml:space="preserve"> expansion and</w:t>
      </w:r>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and</w:t>
      </w:r>
      <w:proofErr w:type="spellEnd"/>
      <w:r>
        <w:rPr>
          <w:rFonts w:ascii="Times New Roman" w:hAnsi="Times New Roman" w:cs="Times New Roman"/>
          <w:color w:val="000000"/>
          <w:sz w:val="24"/>
          <w:szCs w:val="24"/>
          <w:shd w:val="clear" w:color="auto" w:fill="FFFFFF"/>
        </w:rPr>
        <w:t xml:space="preserve"> those</w:t>
      </w:r>
      <w:r w:rsidR="00A579C4" w:rsidRPr="00594411">
        <w:rPr>
          <w:rFonts w:ascii="Times New Roman" w:hAnsi="Times New Roman" w:cs="Times New Roman"/>
          <w:color w:val="000000"/>
          <w:sz w:val="24"/>
          <w:szCs w:val="24"/>
          <w:shd w:val="clear" w:color="auto" w:fill="FFFFFF"/>
        </w:rPr>
        <w:t xml:space="preserve"> to </w:t>
      </w:r>
      <w:r>
        <w:rPr>
          <w:rFonts w:ascii="Times New Roman" w:hAnsi="Times New Roman" w:cs="Times New Roman"/>
          <w:color w:val="000000"/>
          <w:sz w:val="24"/>
          <w:szCs w:val="24"/>
          <w:shd w:val="clear" w:color="auto" w:fill="FFFFFF"/>
        </w:rPr>
        <w:t xml:space="preserve">eventually </w:t>
      </w:r>
      <w:r w:rsidR="00A579C4" w:rsidRPr="00594411">
        <w:rPr>
          <w:rFonts w:ascii="Times New Roman" w:hAnsi="Times New Roman" w:cs="Times New Roman"/>
          <w:color w:val="000000"/>
          <w:sz w:val="24"/>
          <w:szCs w:val="24"/>
          <w:shd w:val="clear" w:color="auto" w:fill="FFFFFF"/>
        </w:rPr>
        <w:t>disinvest (only two minor</w:t>
      </w:r>
      <w:r w:rsidR="00A579C4">
        <w:rPr>
          <w:rFonts w:ascii="Times New Roman" w:hAnsi="Times New Roman" w:cs="Times New Roman"/>
          <w:color w:val="000000"/>
          <w:sz w:val="24"/>
          <w:szCs w:val="24"/>
          <w:shd w:val="clear" w:color="auto" w:fill="FFFFFF"/>
        </w:rPr>
        <w:t xml:space="preserve"> ones are mentioned – MNLD and </w:t>
      </w:r>
      <w:proofErr w:type="spellStart"/>
      <w:r w:rsidR="00A579C4">
        <w:rPr>
          <w:rFonts w:ascii="Times New Roman" w:hAnsi="Times New Roman" w:cs="Times New Roman"/>
          <w:color w:val="000000"/>
          <w:sz w:val="24"/>
          <w:szCs w:val="24"/>
          <w:shd w:val="clear" w:color="auto" w:fill="FFFFFF"/>
        </w:rPr>
        <w:t>a</w:t>
      </w:r>
      <w:r w:rsidR="00A579C4" w:rsidRPr="00594411">
        <w:rPr>
          <w:rFonts w:ascii="Times New Roman" w:hAnsi="Times New Roman" w:cs="Times New Roman"/>
          <w:color w:val="000000"/>
          <w:sz w:val="24"/>
          <w:szCs w:val="24"/>
          <w:shd w:val="clear" w:color="auto" w:fill="FFFFFF"/>
        </w:rPr>
        <w:t>flatoxin</w:t>
      </w:r>
      <w:proofErr w:type="spellEnd"/>
      <w:r w:rsidR="00A579C4" w:rsidRPr="00594411">
        <w:rPr>
          <w:rFonts w:ascii="Times New Roman" w:hAnsi="Times New Roman" w:cs="Times New Roman"/>
          <w:color w:val="000000"/>
          <w:sz w:val="24"/>
          <w:szCs w:val="24"/>
          <w:shd w:val="clear" w:color="auto" w:fill="FFFFFF"/>
        </w:rPr>
        <w:t xml:space="preserve"> research).</w:t>
      </w:r>
    </w:p>
    <w:p w:rsidR="00160A05" w:rsidRDefault="00160A05" w:rsidP="006C65C8">
      <w:pPr>
        <w:spacing w:line="240" w:lineRule="auto"/>
        <w:rPr>
          <w:rFonts w:ascii="Times New Roman" w:hAnsi="Times New Roman" w:cs="Times New Roman"/>
          <w:b/>
          <w:color w:val="0070C0"/>
          <w:sz w:val="24"/>
          <w:szCs w:val="24"/>
          <w:shd w:val="clear" w:color="auto" w:fill="FFFFFF"/>
        </w:rPr>
      </w:pPr>
    </w:p>
    <w:p w:rsidR="00F00F4E" w:rsidRPr="00E70AF6" w:rsidRDefault="00D80982" w:rsidP="006C65C8">
      <w:pPr>
        <w:spacing w:line="240" w:lineRule="auto"/>
        <w:rPr>
          <w:rFonts w:ascii="Times New Roman" w:hAnsi="Times New Roman" w:cs="Times New Roman"/>
          <w:b/>
          <w:color w:val="0070C0"/>
          <w:sz w:val="24"/>
          <w:szCs w:val="24"/>
          <w:shd w:val="clear" w:color="auto" w:fill="FFFFFF"/>
        </w:rPr>
      </w:pPr>
      <w:r w:rsidRPr="00E70AF6">
        <w:rPr>
          <w:rFonts w:ascii="Times New Roman" w:hAnsi="Times New Roman" w:cs="Times New Roman"/>
          <w:b/>
          <w:color w:val="0070C0"/>
          <w:sz w:val="24"/>
          <w:szCs w:val="24"/>
          <w:shd w:val="clear" w:color="auto" w:fill="FFFFFF"/>
        </w:rPr>
        <w:t>Context and basis of some of the recommendations</w:t>
      </w:r>
    </w:p>
    <w:p w:rsidR="00AC1BC1" w:rsidRPr="00594411" w:rsidRDefault="00D80982" w:rsidP="006C65C8">
      <w:pPr>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color w:val="000000"/>
          <w:sz w:val="24"/>
          <w:szCs w:val="24"/>
          <w:shd w:val="clear" w:color="auto" w:fill="FFFFFF"/>
        </w:rPr>
        <w:t>There are mixed thoughts about the basis for and implications of the recommendations provided in the report</w:t>
      </w:r>
      <w:r w:rsidR="00AC1BC1" w:rsidRPr="00594411">
        <w:rPr>
          <w:rFonts w:ascii="Times New Roman" w:hAnsi="Times New Roman" w:cs="Times New Roman"/>
          <w:color w:val="000000"/>
          <w:sz w:val="24"/>
          <w:szCs w:val="24"/>
          <w:shd w:val="clear" w:color="auto" w:fill="FFFFFF"/>
        </w:rPr>
        <w:t xml:space="preserve"> (notwithsta</w:t>
      </w:r>
      <w:r w:rsidR="006C7FC7">
        <w:rPr>
          <w:rFonts w:ascii="Times New Roman" w:hAnsi="Times New Roman" w:cs="Times New Roman"/>
          <w:color w:val="000000"/>
          <w:sz w:val="24"/>
          <w:szCs w:val="24"/>
          <w:shd w:val="clear" w:color="auto" w:fill="FFFFFF"/>
        </w:rPr>
        <w:t xml:space="preserve">nding the details in Annex A). </w:t>
      </w:r>
      <w:r w:rsidR="00AC1BC1" w:rsidRPr="00594411">
        <w:rPr>
          <w:rFonts w:ascii="Times New Roman" w:hAnsi="Times New Roman" w:cs="Times New Roman"/>
          <w:color w:val="000000"/>
          <w:sz w:val="24"/>
          <w:szCs w:val="24"/>
          <w:shd w:val="clear" w:color="auto" w:fill="FFFFFF"/>
        </w:rPr>
        <w:t>We highlight a few of major concern</w:t>
      </w:r>
      <w:r w:rsidR="009C3879">
        <w:rPr>
          <w:rFonts w:ascii="Times New Roman" w:hAnsi="Times New Roman" w:cs="Times New Roman"/>
          <w:color w:val="000000"/>
          <w:sz w:val="24"/>
          <w:szCs w:val="24"/>
          <w:shd w:val="clear" w:color="auto" w:fill="FFFFFF"/>
        </w:rPr>
        <w:t>s</w:t>
      </w:r>
      <w:r w:rsidR="00AC1BC1" w:rsidRPr="00594411">
        <w:rPr>
          <w:rFonts w:ascii="Times New Roman" w:hAnsi="Times New Roman" w:cs="Times New Roman"/>
          <w:color w:val="000000"/>
          <w:sz w:val="24"/>
          <w:szCs w:val="24"/>
          <w:shd w:val="clear" w:color="auto" w:fill="FFFFFF"/>
        </w:rPr>
        <w:t xml:space="preserve"> below.</w:t>
      </w:r>
    </w:p>
    <w:p w:rsidR="00E0406A" w:rsidRDefault="00E0406A" w:rsidP="006C65C8">
      <w:pPr>
        <w:spacing w:line="240" w:lineRule="auto"/>
        <w:rPr>
          <w:rFonts w:ascii="Times New Roman" w:hAnsi="Times New Roman" w:cs="Times New Roman"/>
          <w:color w:val="000000"/>
          <w:sz w:val="24"/>
          <w:szCs w:val="24"/>
          <w:shd w:val="clear" w:color="auto" w:fill="FFFFFF"/>
        </w:rPr>
      </w:pPr>
      <w:proofErr w:type="gramStart"/>
      <w:r w:rsidRPr="00E0406A">
        <w:rPr>
          <w:rFonts w:ascii="Times New Roman" w:hAnsi="Times New Roman" w:cs="Times New Roman"/>
          <w:b/>
          <w:color w:val="000000"/>
          <w:sz w:val="24"/>
          <w:szCs w:val="24"/>
          <w:shd w:val="clear" w:color="auto" w:fill="FFFFFF"/>
        </w:rPr>
        <w:lastRenderedPageBreak/>
        <w:t>Project start-up period.</w:t>
      </w:r>
      <w:proofErr w:type="gramEnd"/>
      <w:r>
        <w:rPr>
          <w:rFonts w:ascii="Times New Roman" w:hAnsi="Times New Roman" w:cs="Times New Roman"/>
          <w:color w:val="000000"/>
          <w:sz w:val="24"/>
          <w:szCs w:val="24"/>
          <w:shd w:val="clear" w:color="auto" w:fill="FFFFFF"/>
        </w:rPr>
        <w:t xml:space="preserve"> </w:t>
      </w:r>
      <w:r w:rsidRPr="00E0406A">
        <w:rPr>
          <w:rFonts w:ascii="Times New Roman" w:hAnsi="Times New Roman" w:cs="Times New Roman"/>
          <w:color w:val="000000"/>
          <w:sz w:val="24"/>
          <w:szCs w:val="24"/>
          <w:shd w:val="clear" w:color="auto" w:fill="FFFFFF"/>
        </w:rPr>
        <w:t>The review</w:t>
      </w:r>
      <w:r w:rsidR="002E60ED">
        <w:rPr>
          <w:rFonts w:ascii="Times New Roman" w:hAnsi="Times New Roman" w:cs="Times New Roman"/>
          <w:color w:val="000000"/>
          <w:sz w:val="24"/>
          <w:szCs w:val="24"/>
          <w:shd w:val="clear" w:color="auto" w:fill="FFFFFF"/>
        </w:rPr>
        <w:t xml:space="preserve"> identifies</w:t>
      </w:r>
      <w:r w:rsidRPr="00E0406A">
        <w:rPr>
          <w:rFonts w:ascii="Times New Roman" w:hAnsi="Times New Roman" w:cs="Times New Roman"/>
          <w:color w:val="000000"/>
          <w:sz w:val="24"/>
          <w:szCs w:val="24"/>
          <w:shd w:val="clear" w:color="auto" w:fill="FFFFFF"/>
        </w:rPr>
        <w:t xml:space="preserve"> the slow start-up period with regards to farming systems research implementation </w:t>
      </w:r>
      <w:r w:rsidR="002E60ED">
        <w:rPr>
          <w:rFonts w:ascii="Times New Roman" w:hAnsi="Times New Roman" w:cs="Times New Roman"/>
          <w:color w:val="000000"/>
          <w:sz w:val="24"/>
          <w:szCs w:val="24"/>
          <w:shd w:val="clear" w:color="auto" w:fill="FFFFFF"/>
        </w:rPr>
        <w:t>as having been compromised</w:t>
      </w:r>
      <w:r w:rsidRPr="00E0406A">
        <w:rPr>
          <w:rFonts w:ascii="Times New Roman" w:hAnsi="Times New Roman" w:cs="Times New Roman"/>
          <w:color w:val="000000"/>
          <w:sz w:val="24"/>
          <w:szCs w:val="24"/>
          <w:shd w:val="clear" w:color="auto" w:fill="FFFFFF"/>
        </w:rPr>
        <w:t xml:space="preserve"> by the ‘quick-wins’ initiated during year one while we were clarifying the program structure and implementation framework. However, we do not consider this period as time lost. The quick-wins contributed to partnership building and yielded results </w:t>
      </w:r>
      <w:r w:rsidR="002E60ED">
        <w:rPr>
          <w:rFonts w:ascii="Times New Roman" w:hAnsi="Times New Roman" w:cs="Times New Roman"/>
          <w:color w:val="000000"/>
          <w:sz w:val="24"/>
          <w:szCs w:val="24"/>
          <w:shd w:val="clear" w:color="auto" w:fill="FFFFFF"/>
        </w:rPr>
        <w:t xml:space="preserve">which guided planning </w:t>
      </w:r>
      <w:r w:rsidR="008311E6">
        <w:rPr>
          <w:rFonts w:ascii="Times New Roman" w:hAnsi="Times New Roman" w:cs="Times New Roman"/>
          <w:color w:val="000000"/>
          <w:sz w:val="24"/>
          <w:szCs w:val="24"/>
          <w:shd w:val="clear" w:color="auto" w:fill="FFFFFF"/>
        </w:rPr>
        <w:t>for</w:t>
      </w:r>
      <w:r w:rsidR="002E60ED">
        <w:rPr>
          <w:rFonts w:ascii="Times New Roman" w:hAnsi="Times New Roman" w:cs="Times New Roman"/>
          <w:color w:val="000000"/>
          <w:sz w:val="24"/>
          <w:szCs w:val="24"/>
          <w:shd w:val="clear" w:color="auto" w:fill="FFFFFF"/>
        </w:rPr>
        <w:t xml:space="preserve"> and implementation of </w:t>
      </w:r>
      <w:r w:rsidRPr="00E0406A">
        <w:rPr>
          <w:rFonts w:ascii="Times New Roman" w:hAnsi="Times New Roman" w:cs="Times New Roman"/>
          <w:color w:val="000000"/>
          <w:sz w:val="24"/>
          <w:szCs w:val="24"/>
          <w:shd w:val="clear" w:color="auto" w:fill="FFFFFF"/>
        </w:rPr>
        <w:t xml:space="preserve">year two </w:t>
      </w:r>
      <w:r w:rsidR="002E60ED">
        <w:rPr>
          <w:rFonts w:ascii="Times New Roman" w:hAnsi="Times New Roman" w:cs="Times New Roman"/>
          <w:color w:val="000000"/>
          <w:sz w:val="24"/>
          <w:szCs w:val="24"/>
          <w:shd w:val="clear" w:color="auto" w:fill="FFFFFF"/>
        </w:rPr>
        <w:t xml:space="preserve">activities </w:t>
      </w:r>
      <w:r w:rsidRPr="00E0406A">
        <w:rPr>
          <w:rFonts w:ascii="Times New Roman" w:hAnsi="Times New Roman" w:cs="Times New Roman"/>
          <w:color w:val="000000"/>
          <w:sz w:val="24"/>
          <w:szCs w:val="24"/>
          <w:shd w:val="clear" w:color="auto" w:fill="FFFFFF"/>
        </w:rPr>
        <w:t>(e.g. value chain analyses, seed production, technology identification and prioritization).</w:t>
      </w:r>
    </w:p>
    <w:p w:rsidR="00074EC8" w:rsidRPr="00594411" w:rsidRDefault="00AC1BC1" w:rsidP="006C65C8">
      <w:pPr>
        <w:autoSpaceDE w:val="0"/>
        <w:autoSpaceDN w:val="0"/>
        <w:adjustRightInd w:val="0"/>
        <w:spacing w:line="240" w:lineRule="auto"/>
        <w:rPr>
          <w:rFonts w:ascii="Times New Roman" w:hAnsi="Times New Roman" w:cs="Times New Roman"/>
          <w:color w:val="000000"/>
          <w:sz w:val="24"/>
          <w:szCs w:val="24"/>
          <w:shd w:val="clear" w:color="auto" w:fill="FFFFFF"/>
        </w:rPr>
      </w:pPr>
      <w:r w:rsidRPr="00594411">
        <w:rPr>
          <w:rFonts w:ascii="Times New Roman" w:hAnsi="Times New Roman" w:cs="Times New Roman"/>
          <w:b/>
          <w:color w:val="000000"/>
          <w:sz w:val="24"/>
          <w:szCs w:val="24"/>
          <w:shd w:val="clear" w:color="auto" w:fill="FFFFFF"/>
        </w:rPr>
        <w:t>Balance between crops-livestock-soils-nutrition</w:t>
      </w:r>
      <w:r w:rsidRPr="00594411">
        <w:rPr>
          <w:rFonts w:ascii="Times New Roman" w:hAnsi="Times New Roman" w:cs="Times New Roman"/>
          <w:color w:val="000000"/>
          <w:sz w:val="24"/>
          <w:szCs w:val="24"/>
          <w:shd w:val="clear" w:color="auto" w:fill="FFFFFF"/>
        </w:rPr>
        <w:t xml:space="preserve">. </w:t>
      </w:r>
      <w:r w:rsidR="00F445CA" w:rsidRPr="00594411">
        <w:rPr>
          <w:rFonts w:ascii="Times New Roman" w:hAnsi="Times New Roman" w:cs="Times New Roman"/>
          <w:color w:val="000000"/>
          <w:sz w:val="24"/>
          <w:szCs w:val="24"/>
          <w:shd w:val="clear" w:color="auto" w:fill="FFFFFF"/>
        </w:rPr>
        <w:t>We appreciate that progress in the components of SI research is at different “speeds”</w:t>
      </w:r>
      <w:r w:rsidR="00674910" w:rsidRPr="00594411">
        <w:rPr>
          <w:rFonts w:ascii="Times New Roman" w:hAnsi="Times New Roman" w:cs="Times New Roman"/>
          <w:color w:val="000000"/>
          <w:sz w:val="24"/>
          <w:szCs w:val="24"/>
          <w:shd w:val="clear" w:color="auto" w:fill="FFFFFF"/>
        </w:rPr>
        <w:t xml:space="preserve"> that the </w:t>
      </w:r>
      <w:r w:rsidR="006E03EE">
        <w:rPr>
          <w:rFonts w:ascii="Times New Roman" w:hAnsi="Times New Roman" w:cs="Times New Roman"/>
          <w:color w:val="000000"/>
          <w:sz w:val="24"/>
          <w:szCs w:val="24"/>
          <w:shd w:val="clear" w:color="auto" w:fill="FFFFFF"/>
        </w:rPr>
        <w:t xml:space="preserve">review </w:t>
      </w:r>
      <w:r w:rsidR="00674910" w:rsidRPr="00594411">
        <w:rPr>
          <w:rFonts w:ascii="Times New Roman" w:hAnsi="Times New Roman" w:cs="Times New Roman"/>
          <w:color w:val="000000"/>
          <w:sz w:val="24"/>
          <w:szCs w:val="24"/>
          <w:shd w:val="clear" w:color="auto" w:fill="FFFFFF"/>
        </w:rPr>
        <w:t xml:space="preserve">recommendations will guide </w:t>
      </w:r>
      <w:r w:rsidR="006E03EE">
        <w:rPr>
          <w:rFonts w:ascii="Times New Roman" w:hAnsi="Times New Roman" w:cs="Times New Roman"/>
          <w:color w:val="000000"/>
          <w:sz w:val="24"/>
          <w:szCs w:val="24"/>
          <w:shd w:val="clear" w:color="auto" w:fill="FFFFFF"/>
        </w:rPr>
        <w:t xml:space="preserve">in </w:t>
      </w:r>
      <w:r w:rsidR="00074DCE">
        <w:rPr>
          <w:rFonts w:ascii="Times New Roman" w:hAnsi="Times New Roman" w:cs="Times New Roman"/>
          <w:color w:val="000000"/>
          <w:sz w:val="24"/>
          <w:szCs w:val="24"/>
          <w:shd w:val="clear" w:color="auto" w:fill="FFFFFF"/>
        </w:rPr>
        <w:t xml:space="preserve">narrowing the gaps. </w:t>
      </w:r>
      <w:r w:rsidR="00674910" w:rsidRPr="00594411">
        <w:rPr>
          <w:rFonts w:ascii="Times New Roman" w:hAnsi="Times New Roman" w:cs="Times New Roman"/>
          <w:color w:val="000000"/>
          <w:sz w:val="24"/>
          <w:szCs w:val="24"/>
          <w:shd w:val="clear" w:color="auto" w:fill="FFFFFF"/>
        </w:rPr>
        <w:t xml:space="preserve">But we also would like to point out that some of the activities are guided by </w:t>
      </w:r>
      <w:r w:rsidR="006E03EE">
        <w:rPr>
          <w:rFonts w:ascii="Times New Roman" w:hAnsi="Times New Roman" w:cs="Times New Roman"/>
          <w:color w:val="000000"/>
          <w:sz w:val="24"/>
          <w:szCs w:val="24"/>
          <w:shd w:val="clear" w:color="auto" w:fill="FFFFFF"/>
        </w:rPr>
        <w:t xml:space="preserve">the principle of </w:t>
      </w:r>
      <w:r w:rsidR="006E03EE">
        <w:rPr>
          <w:rFonts w:ascii="Times New Roman" w:hAnsi="Times New Roman" w:cs="Times New Roman"/>
          <w:sz w:val="24"/>
          <w:szCs w:val="24"/>
        </w:rPr>
        <w:t>“</w:t>
      </w:r>
      <w:r w:rsidR="006E03EE" w:rsidRPr="006E03EE">
        <w:rPr>
          <w:rFonts w:ascii="Times New Roman" w:hAnsi="Times New Roman" w:cs="Times New Roman"/>
          <w:i/>
          <w:sz w:val="24"/>
          <w:szCs w:val="24"/>
        </w:rPr>
        <w:t>stepwise progress towards sustainable intensification</w:t>
      </w:r>
      <w:r w:rsidR="006E03EE">
        <w:rPr>
          <w:rFonts w:ascii="Times New Roman" w:hAnsi="Times New Roman" w:cs="Times New Roman"/>
          <w:sz w:val="24"/>
          <w:szCs w:val="24"/>
        </w:rPr>
        <w:t xml:space="preserve">”, </w:t>
      </w:r>
      <w:r w:rsidR="00674910" w:rsidRPr="00594411">
        <w:rPr>
          <w:rFonts w:ascii="Times New Roman" w:hAnsi="Times New Roman" w:cs="Times New Roman"/>
          <w:color w:val="000000"/>
          <w:sz w:val="24"/>
          <w:szCs w:val="24"/>
          <w:shd w:val="clear" w:color="auto" w:fill="FFFFFF"/>
        </w:rPr>
        <w:t>especially when the</w:t>
      </w:r>
      <w:r w:rsidR="006E03EE">
        <w:rPr>
          <w:rFonts w:ascii="Times New Roman" w:hAnsi="Times New Roman" w:cs="Times New Roman"/>
          <w:color w:val="000000"/>
          <w:sz w:val="24"/>
          <w:szCs w:val="24"/>
          <w:shd w:val="clear" w:color="auto" w:fill="FFFFFF"/>
        </w:rPr>
        <w:t>y</w:t>
      </w:r>
      <w:r w:rsidR="00674910" w:rsidRPr="00594411">
        <w:rPr>
          <w:rFonts w:ascii="Times New Roman" w:hAnsi="Times New Roman" w:cs="Times New Roman"/>
          <w:color w:val="000000"/>
          <w:sz w:val="24"/>
          <w:szCs w:val="24"/>
          <w:shd w:val="clear" w:color="auto" w:fill="FFFFFF"/>
        </w:rPr>
        <w:t xml:space="preserve"> need longer implementation periods before they generate credible </w:t>
      </w:r>
      <w:r w:rsidR="00074EC8" w:rsidRPr="00594411">
        <w:rPr>
          <w:rFonts w:ascii="Times New Roman" w:hAnsi="Times New Roman" w:cs="Times New Roman"/>
          <w:color w:val="000000"/>
          <w:sz w:val="24"/>
          <w:szCs w:val="24"/>
          <w:shd w:val="clear" w:color="auto" w:fill="FFFFFF"/>
        </w:rPr>
        <w:t>data</w:t>
      </w:r>
      <w:r w:rsidR="006E03EE">
        <w:rPr>
          <w:rFonts w:ascii="Times New Roman" w:hAnsi="Times New Roman" w:cs="Times New Roman"/>
          <w:color w:val="000000"/>
          <w:sz w:val="24"/>
          <w:szCs w:val="24"/>
          <w:shd w:val="clear" w:color="auto" w:fill="FFFFFF"/>
        </w:rPr>
        <w:t>, and that the balance will not be concurrent at every point of time in the project implementation period.</w:t>
      </w:r>
    </w:p>
    <w:p w:rsidR="0041158C" w:rsidRDefault="00674910" w:rsidP="006C65C8">
      <w:pPr>
        <w:autoSpaceDE w:val="0"/>
        <w:autoSpaceDN w:val="0"/>
        <w:adjustRightInd w:val="0"/>
        <w:spacing w:line="240" w:lineRule="auto"/>
        <w:rPr>
          <w:rFonts w:ascii="Times New Roman" w:hAnsi="Times New Roman" w:cs="Times New Roman"/>
          <w:sz w:val="24"/>
          <w:szCs w:val="24"/>
        </w:rPr>
      </w:pPr>
      <w:r w:rsidRPr="00594411">
        <w:rPr>
          <w:rFonts w:ascii="Times New Roman" w:hAnsi="Times New Roman" w:cs="Times New Roman"/>
          <w:color w:val="000000"/>
          <w:sz w:val="24"/>
          <w:szCs w:val="24"/>
          <w:shd w:val="clear" w:color="auto" w:fill="FFFFFF"/>
        </w:rPr>
        <w:t xml:space="preserve">In ESA, </w:t>
      </w:r>
      <w:r w:rsidR="00074EC8" w:rsidRPr="00594411">
        <w:rPr>
          <w:rFonts w:ascii="Times New Roman" w:hAnsi="Times New Roman" w:cs="Times New Roman"/>
          <w:color w:val="000000"/>
          <w:sz w:val="24"/>
          <w:szCs w:val="24"/>
          <w:shd w:val="clear" w:color="auto" w:fill="FFFFFF"/>
        </w:rPr>
        <w:t>w</w:t>
      </w:r>
      <w:r w:rsidRPr="00594411">
        <w:rPr>
          <w:rFonts w:ascii="Times New Roman" w:hAnsi="Times New Roman" w:cs="Times New Roman"/>
          <w:color w:val="000000"/>
          <w:sz w:val="24"/>
          <w:szCs w:val="24"/>
          <w:shd w:val="clear" w:color="auto" w:fill="FFFFFF"/>
        </w:rPr>
        <w:t>e do not agree to the observation that “…</w:t>
      </w:r>
      <w:r w:rsidRPr="00594411">
        <w:rPr>
          <w:rFonts w:ascii="Times New Roman" w:hAnsi="Times New Roman" w:cs="Times New Roman"/>
          <w:sz w:val="24"/>
          <w:szCs w:val="24"/>
        </w:rPr>
        <w:t xml:space="preserve">beyond crop rotations and intercropping of legumes, there has been only limited concentration on soil health”. </w:t>
      </w:r>
      <w:proofErr w:type="gramStart"/>
      <w:r w:rsidR="009D178B" w:rsidRPr="00594411">
        <w:rPr>
          <w:rFonts w:ascii="Times New Roman" w:eastAsia="Times New Roman" w:hAnsi="Times New Roman" w:cs="Times New Roman"/>
          <w:b/>
          <w:i/>
          <w:sz w:val="24"/>
          <w:szCs w:val="24"/>
        </w:rPr>
        <w:t xml:space="preserve">NRM technologies driven by </w:t>
      </w:r>
      <w:r w:rsidR="009D178B" w:rsidRPr="00594411">
        <w:rPr>
          <w:rFonts w:ascii="Times New Roman" w:eastAsia="Times New Roman" w:hAnsi="Times New Roman" w:cs="Times New Roman"/>
          <w:b/>
          <w:i/>
          <w:sz w:val="24"/>
          <w:szCs w:val="24"/>
          <w:lang w:val="en-US"/>
        </w:rPr>
        <w:t>ISFM</w:t>
      </w:r>
      <w:r w:rsidR="009D178B" w:rsidRPr="00594411">
        <w:rPr>
          <w:rFonts w:ascii="Times New Roman" w:eastAsia="Times New Roman" w:hAnsi="Times New Roman" w:cs="Times New Roman"/>
          <w:sz w:val="24"/>
          <w:szCs w:val="24"/>
          <w:lang w:val="en-US"/>
        </w:rPr>
        <w:t xml:space="preserve"> is</w:t>
      </w:r>
      <w:proofErr w:type="gramEnd"/>
      <w:r w:rsidR="009D178B" w:rsidRPr="00594411">
        <w:rPr>
          <w:rFonts w:ascii="Times New Roman" w:eastAsia="Times New Roman" w:hAnsi="Times New Roman" w:cs="Times New Roman"/>
          <w:sz w:val="24"/>
          <w:szCs w:val="24"/>
          <w:lang w:val="en-US"/>
        </w:rPr>
        <w:t xml:space="preserve"> one of our successful research components in ESA. Agronomic surveys</w:t>
      </w:r>
      <w:r w:rsidR="0041158C" w:rsidRPr="00594411">
        <w:rPr>
          <w:rStyle w:val="FootnoteReference"/>
          <w:rFonts w:ascii="Times New Roman" w:eastAsia="Times New Roman" w:hAnsi="Times New Roman" w:cs="Times New Roman"/>
          <w:sz w:val="24"/>
          <w:szCs w:val="24"/>
          <w:lang w:val="en-US"/>
        </w:rPr>
        <w:footnoteReference w:id="1"/>
      </w:r>
      <w:r w:rsidR="009D178B" w:rsidRPr="00594411">
        <w:rPr>
          <w:rFonts w:ascii="Times New Roman" w:eastAsia="Times New Roman" w:hAnsi="Times New Roman" w:cs="Times New Roman"/>
          <w:sz w:val="24"/>
          <w:szCs w:val="24"/>
          <w:lang w:val="en-US"/>
        </w:rPr>
        <w:t xml:space="preserve"> that </w:t>
      </w:r>
      <w:r w:rsidR="00074EC8" w:rsidRPr="00594411">
        <w:rPr>
          <w:rFonts w:ascii="Times New Roman" w:hAnsi="Times New Roman" w:cs="Times New Roman"/>
          <w:sz w:val="24"/>
          <w:szCs w:val="24"/>
        </w:rPr>
        <w:t>identified yield gaps, key crop production constraints and defined the nutrient input and output balances of different fields helped guide</w:t>
      </w:r>
      <w:r w:rsidR="0077055C">
        <w:rPr>
          <w:rFonts w:ascii="Times New Roman" w:hAnsi="Times New Roman" w:cs="Times New Roman"/>
          <w:sz w:val="24"/>
          <w:szCs w:val="24"/>
        </w:rPr>
        <w:t>d</w:t>
      </w:r>
      <w:r w:rsidR="00074EC8" w:rsidRPr="00594411">
        <w:rPr>
          <w:rFonts w:ascii="Times New Roman" w:hAnsi="Times New Roman" w:cs="Times New Roman"/>
          <w:sz w:val="24"/>
          <w:szCs w:val="24"/>
        </w:rPr>
        <w:t xml:space="preserve"> </w:t>
      </w:r>
      <w:r w:rsidR="00074DCE">
        <w:rPr>
          <w:rFonts w:ascii="Times New Roman" w:hAnsi="Times New Roman" w:cs="Times New Roman"/>
          <w:sz w:val="24"/>
          <w:szCs w:val="24"/>
        </w:rPr>
        <w:t xml:space="preserve">the </w:t>
      </w:r>
      <w:r w:rsidR="00074EC8" w:rsidRPr="00594411">
        <w:rPr>
          <w:rFonts w:ascii="Times New Roman" w:hAnsi="Times New Roman" w:cs="Times New Roman"/>
          <w:sz w:val="24"/>
          <w:szCs w:val="24"/>
        </w:rPr>
        <w:t xml:space="preserve">design and implementation of studies on use of synthetic fertilisers, livestock manures, BNF, cover crops and </w:t>
      </w:r>
      <w:r w:rsidR="0077055C" w:rsidRPr="00594411">
        <w:rPr>
          <w:rFonts w:ascii="Times New Roman" w:hAnsi="Times New Roman" w:cs="Times New Roman"/>
          <w:sz w:val="24"/>
          <w:szCs w:val="24"/>
        </w:rPr>
        <w:t>reduc</w:t>
      </w:r>
      <w:r w:rsidR="0077055C">
        <w:rPr>
          <w:rFonts w:ascii="Times New Roman" w:hAnsi="Times New Roman" w:cs="Times New Roman"/>
          <w:sz w:val="24"/>
          <w:szCs w:val="24"/>
        </w:rPr>
        <w:t>tion of</w:t>
      </w:r>
      <w:r w:rsidR="0077055C" w:rsidRPr="00594411">
        <w:rPr>
          <w:rFonts w:ascii="Times New Roman" w:hAnsi="Times New Roman" w:cs="Times New Roman"/>
          <w:sz w:val="24"/>
          <w:szCs w:val="24"/>
        </w:rPr>
        <w:t xml:space="preserve"> </w:t>
      </w:r>
      <w:r w:rsidR="00074EC8" w:rsidRPr="00594411">
        <w:rPr>
          <w:rFonts w:ascii="Times New Roman" w:hAnsi="Times New Roman" w:cs="Times New Roman"/>
          <w:sz w:val="24"/>
          <w:szCs w:val="24"/>
        </w:rPr>
        <w:t xml:space="preserve">soil and water loss (ridging, ripping, </w:t>
      </w:r>
      <w:proofErr w:type="spellStart"/>
      <w:r w:rsidR="00074EC8" w:rsidRPr="00594411">
        <w:rPr>
          <w:rFonts w:ascii="Times New Roman" w:hAnsi="Times New Roman" w:cs="Times New Roman"/>
          <w:sz w:val="24"/>
          <w:szCs w:val="24"/>
        </w:rPr>
        <w:t>fanya</w:t>
      </w:r>
      <w:proofErr w:type="spellEnd"/>
      <w:r w:rsidR="00074EC8" w:rsidRPr="00594411">
        <w:rPr>
          <w:rFonts w:ascii="Times New Roman" w:hAnsi="Times New Roman" w:cs="Times New Roman"/>
          <w:sz w:val="24"/>
          <w:szCs w:val="24"/>
        </w:rPr>
        <w:t xml:space="preserve"> </w:t>
      </w:r>
      <w:proofErr w:type="spellStart"/>
      <w:r w:rsidR="00074EC8" w:rsidRPr="00594411">
        <w:rPr>
          <w:rFonts w:ascii="Times New Roman" w:hAnsi="Times New Roman" w:cs="Times New Roman"/>
          <w:sz w:val="24"/>
          <w:szCs w:val="24"/>
        </w:rPr>
        <w:t>juus</w:t>
      </w:r>
      <w:proofErr w:type="spellEnd"/>
      <w:r w:rsidR="00074EC8" w:rsidRPr="00594411">
        <w:rPr>
          <w:rFonts w:ascii="Times New Roman" w:hAnsi="Times New Roman" w:cs="Times New Roman"/>
          <w:sz w:val="24"/>
          <w:szCs w:val="24"/>
        </w:rPr>
        <w:t>, fodder-strengthened</w:t>
      </w:r>
      <w:r w:rsidR="008D289F">
        <w:rPr>
          <w:rFonts w:ascii="Times New Roman" w:hAnsi="Times New Roman" w:cs="Times New Roman"/>
          <w:sz w:val="24"/>
          <w:szCs w:val="24"/>
        </w:rPr>
        <w:t xml:space="preserve"> terraces</w:t>
      </w:r>
      <w:r w:rsidR="00074EC8" w:rsidRPr="00594411">
        <w:rPr>
          <w:rFonts w:ascii="Times New Roman" w:hAnsi="Times New Roman" w:cs="Times New Roman"/>
          <w:sz w:val="24"/>
          <w:szCs w:val="24"/>
        </w:rPr>
        <w:t>, shelter belts) all of which contribute to soil health.</w:t>
      </w:r>
    </w:p>
    <w:p w:rsidR="006E03EE" w:rsidRDefault="00594411" w:rsidP="006C65C8">
      <w:pPr>
        <w:autoSpaceDE w:val="0"/>
        <w:autoSpaceDN w:val="0"/>
        <w:adjustRightInd w:val="0"/>
        <w:spacing w:line="240" w:lineRule="auto"/>
        <w:rPr>
          <w:rFonts w:ascii="Times New Roman" w:hAnsi="Times New Roman" w:cs="Times New Roman"/>
          <w:sz w:val="24"/>
          <w:szCs w:val="24"/>
        </w:rPr>
      </w:pPr>
      <w:proofErr w:type="gramStart"/>
      <w:r w:rsidRPr="00594411">
        <w:rPr>
          <w:rFonts w:ascii="Times New Roman" w:hAnsi="Times New Roman" w:cs="Times New Roman"/>
          <w:b/>
          <w:sz w:val="24"/>
          <w:szCs w:val="24"/>
        </w:rPr>
        <w:t>Harmonisation of trials across sites and countries.</w:t>
      </w:r>
      <w:proofErr w:type="gramEnd"/>
      <w:r w:rsidR="00FC470F">
        <w:rPr>
          <w:rFonts w:ascii="Times New Roman" w:hAnsi="Times New Roman" w:cs="Times New Roman"/>
          <w:sz w:val="24"/>
          <w:szCs w:val="24"/>
        </w:rPr>
        <w:t xml:space="preserve"> This can</w:t>
      </w:r>
      <w:r>
        <w:rPr>
          <w:rFonts w:ascii="Times New Roman" w:hAnsi="Times New Roman" w:cs="Times New Roman"/>
          <w:sz w:val="24"/>
          <w:szCs w:val="24"/>
        </w:rPr>
        <w:t xml:space="preserve"> be done to a limited extent </w:t>
      </w:r>
      <w:r w:rsidR="006E03EE">
        <w:rPr>
          <w:rFonts w:ascii="Times New Roman" w:hAnsi="Times New Roman" w:cs="Times New Roman"/>
          <w:sz w:val="24"/>
          <w:szCs w:val="24"/>
        </w:rPr>
        <w:t xml:space="preserve">(and especially if one researcher is supervising activities across sites/countries) </w:t>
      </w:r>
      <w:r>
        <w:rPr>
          <w:rFonts w:ascii="Times New Roman" w:hAnsi="Times New Roman" w:cs="Times New Roman"/>
          <w:sz w:val="24"/>
          <w:szCs w:val="24"/>
        </w:rPr>
        <w:t xml:space="preserve">due to different </w:t>
      </w:r>
      <w:proofErr w:type="spellStart"/>
      <w:r>
        <w:rPr>
          <w:rFonts w:ascii="Times New Roman" w:hAnsi="Times New Roman" w:cs="Times New Roman"/>
          <w:sz w:val="24"/>
          <w:szCs w:val="24"/>
        </w:rPr>
        <w:t>agroecologies</w:t>
      </w:r>
      <w:proofErr w:type="spellEnd"/>
      <w:r w:rsidR="00FC470F">
        <w:rPr>
          <w:rFonts w:ascii="Times New Roman" w:hAnsi="Times New Roman" w:cs="Times New Roman"/>
          <w:sz w:val="24"/>
          <w:szCs w:val="24"/>
        </w:rPr>
        <w:t>, varying degrees of farming systems transition</w:t>
      </w:r>
      <w:r w:rsidR="00E70AF6">
        <w:rPr>
          <w:rFonts w:ascii="Times New Roman" w:hAnsi="Times New Roman" w:cs="Times New Roman"/>
          <w:sz w:val="24"/>
          <w:szCs w:val="24"/>
        </w:rPr>
        <w:t>,</w:t>
      </w:r>
      <w:r>
        <w:rPr>
          <w:rFonts w:ascii="Times New Roman" w:hAnsi="Times New Roman" w:cs="Times New Roman"/>
          <w:sz w:val="24"/>
          <w:szCs w:val="24"/>
        </w:rPr>
        <w:t xml:space="preserve"> and researcher capacities. </w:t>
      </w:r>
      <w:r w:rsidR="002230E7">
        <w:rPr>
          <w:rFonts w:ascii="Times New Roman" w:hAnsi="Times New Roman" w:cs="Times New Roman"/>
          <w:sz w:val="24"/>
          <w:szCs w:val="24"/>
        </w:rPr>
        <w:t xml:space="preserve">We need to avoid misinterpretation of </w:t>
      </w:r>
      <w:r w:rsidR="002230E7" w:rsidRPr="002230E7">
        <w:rPr>
          <w:rFonts w:ascii="Times New Roman" w:hAnsi="Times New Roman" w:cs="Times New Roman"/>
          <w:i/>
          <w:sz w:val="24"/>
          <w:szCs w:val="24"/>
        </w:rPr>
        <w:t>harmonisation</w:t>
      </w:r>
      <w:r w:rsidR="002230E7">
        <w:rPr>
          <w:rFonts w:ascii="Times New Roman" w:hAnsi="Times New Roman" w:cs="Times New Roman"/>
          <w:sz w:val="24"/>
          <w:szCs w:val="24"/>
        </w:rPr>
        <w:t xml:space="preserve">. </w:t>
      </w:r>
      <w:r w:rsidR="00FC470F">
        <w:rPr>
          <w:rFonts w:ascii="Times New Roman" w:hAnsi="Times New Roman" w:cs="Times New Roman"/>
          <w:sz w:val="24"/>
          <w:szCs w:val="24"/>
        </w:rPr>
        <w:t xml:space="preserve">Africa RISING, argues for </w:t>
      </w:r>
      <w:r w:rsidR="00FC470F" w:rsidRPr="00FC470F">
        <w:rPr>
          <w:rFonts w:ascii="Times New Roman" w:hAnsi="Times New Roman" w:cs="Times New Roman"/>
          <w:sz w:val="24"/>
          <w:szCs w:val="24"/>
        </w:rPr>
        <w:t>flexible and</w:t>
      </w:r>
      <w:r w:rsidR="002230E7">
        <w:rPr>
          <w:rFonts w:ascii="Times New Roman" w:hAnsi="Times New Roman" w:cs="Times New Roman"/>
          <w:sz w:val="24"/>
          <w:szCs w:val="24"/>
        </w:rPr>
        <w:t xml:space="preserve"> adaptable solutions to </w:t>
      </w:r>
      <w:r w:rsidR="00FC470F" w:rsidRPr="00FC470F">
        <w:rPr>
          <w:rFonts w:ascii="Times New Roman" w:hAnsi="Times New Roman" w:cs="Times New Roman"/>
          <w:sz w:val="24"/>
          <w:szCs w:val="24"/>
        </w:rPr>
        <w:t>problems</w:t>
      </w:r>
      <w:r w:rsidR="002230E7">
        <w:rPr>
          <w:rFonts w:ascii="Times New Roman" w:hAnsi="Times New Roman" w:cs="Times New Roman"/>
          <w:sz w:val="24"/>
          <w:szCs w:val="24"/>
        </w:rPr>
        <w:t xml:space="preserve"> (and not </w:t>
      </w:r>
      <w:r w:rsidR="002230E7" w:rsidRPr="002230E7">
        <w:rPr>
          <w:rFonts w:ascii="Times New Roman" w:hAnsi="Times New Roman" w:cs="Times New Roman"/>
          <w:sz w:val="24"/>
          <w:szCs w:val="24"/>
        </w:rPr>
        <w:t xml:space="preserve">be seen to </w:t>
      </w:r>
      <w:r w:rsidR="002230E7">
        <w:rPr>
          <w:rFonts w:ascii="Times New Roman" w:hAnsi="Times New Roman" w:cs="Times New Roman"/>
          <w:sz w:val="24"/>
          <w:szCs w:val="24"/>
        </w:rPr>
        <w:t>promote</w:t>
      </w:r>
      <w:r w:rsidR="002230E7" w:rsidRPr="002230E7">
        <w:rPr>
          <w:rFonts w:ascii="Times New Roman" w:hAnsi="Times New Roman" w:cs="Times New Roman"/>
          <w:sz w:val="24"/>
          <w:szCs w:val="24"/>
        </w:rPr>
        <w:t xml:space="preserve"> ‘panacea’ technologies or technologies that are best under all farming conditions</w:t>
      </w:r>
      <w:r w:rsidR="002230E7">
        <w:t>)</w:t>
      </w:r>
      <w:r w:rsidR="002230E7">
        <w:rPr>
          <w:rFonts w:ascii="Times New Roman" w:hAnsi="Times New Roman" w:cs="Times New Roman"/>
          <w:sz w:val="24"/>
          <w:szCs w:val="24"/>
        </w:rPr>
        <w:t>,</w:t>
      </w:r>
      <w:r w:rsidR="00FC470F">
        <w:rPr>
          <w:rFonts w:ascii="Times New Roman" w:hAnsi="Times New Roman" w:cs="Times New Roman"/>
          <w:sz w:val="24"/>
          <w:szCs w:val="24"/>
        </w:rPr>
        <w:t xml:space="preserve"> but </w:t>
      </w:r>
      <w:r w:rsidR="002230E7">
        <w:rPr>
          <w:rFonts w:ascii="Times New Roman" w:hAnsi="Times New Roman" w:cs="Times New Roman"/>
          <w:sz w:val="24"/>
          <w:szCs w:val="24"/>
        </w:rPr>
        <w:t>advocates for cross-</w:t>
      </w:r>
      <w:r w:rsidR="00FC470F">
        <w:rPr>
          <w:rFonts w:ascii="Times New Roman" w:hAnsi="Times New Roman" w:cs="Times New Roman"/>
          <w:sz w:val="24"/>
          <w:szCs w:val="24"/>
        </w:rPr>
        <w:t>l</w:t>
      </w:r>
      <w:r>
        <w:rPr>
          <w:rFonts w:ascii="Times New Roman" w:hAnsi="Times New Roman" w:cs="Times New Roman"/>
          <w:sz w:val="24"/>
          <w:szCs w:val="24"/>
        </w:rPr>
        <w:t>earning during program learning</w:t>
      </w:r>
      <w:r w:rsidR="002E60ED">
        <w:rPr>
          <w:rFonts w:ascii="Times New Roman" w:hAnsi="Times New Roman" w:cs="Times New Roman"/>
          <w:sz w:val="24"/>
          <w:szCs w:val="24"/>
        </w:rPr>
        <w:t>,</w:t>
      </w:r>
      <w:r>
        <w:rPr>
          <w:rFonts w:ascii="Times New Roman" w:hAnsi="Times New Roman" w:cs="Times New Roman"/>
          <w:sz w:val="24"/>
          <w:szCs w:val="24"/>
        </w:rPr>
        <w:t xml:space="preserve"> and project review and planning events. </w:t>
      </w:r>
    </w:p>
    <w:p w:rsidR="00247713" w:rsidRPr="00247713" w:rsidRDefault="00247713" w:rsidP="006C65C8">
      <w:pPr>
        <w:autoSpaceDE w:val="0"/>
        <w:autoSpaceDN w:val="0"/>
        <w:adjustRightInd w:val="0"/>
        <w:spacing w:line="240" w:lineRule="auto"/>
        <w:rPr>
          <w:rFonts w:ascii="Times New Roman" w:hAnsi="Times New Roman" w:cs="Times New Roman"/>
          <w:sz w:val="24"/>
          <w:szCs w:val="24"/>
          <w:lang w:val="en-US"/>
        </w:rPr>
      </w:pPr>
      <w:proofErr w:type="gramStart"/>
      <w:r w:rsidRPr="00247713">
        <w:rPr>
          <w:rFonts w:ascii="Times New Roman" w:hAnsi="Times New Roman" w:cs="Times New Roman"/>
          <w:b/>
          <w:sz w:val="24"/>
          <w:szCs w:val="24"/>
        </w:rPr>
        <w:t>Interactions of component technologies in relation to farming systems effects.</w:t>
      </w:r>
      <w:proofErr w:type="gramEnd"/>
      <w:r w:rsidR="00E70AF6">
        <w:rPr>
          <w:rFonts w:ascii="Times New Roman" w:hAnsi="Times New Roman" w:cs="Times New Roman"/>
          <w:b/>
          <w:sz w:val="24"/>
          <w:szCs w:val="24"/>
        </w:rPr>
        <w:t xml:space="preserve"> </w:t>
      </w:r>
      <w:r>
        <w:rPr>
          <w:rFonts w:ascii="Times New Roman" w:hAnsi="Times New Roman" w:cs="Times New Roman"/>
          <w:sz w:val="24"/>
          <w:szCs w:val="24"/>
          <w:lang w:val="en-US"/>
        </w:rPr>
        <w:t xml:space="preserve">In ESA, Research </w:t>
      </w:r>
      <w:r w:rsidR="00CE454C">
        <w:rPr>
          <w:rFonts w:ascii="Times New Roman" w:hAnsi="Times New Roman" w:cs="Times New Roman"/>
          <w:sz w:val="24"/>
          <w:szCs w:val="24"/>
          <w:lang w:val="en-US"/>
        </w:rPr>
        <w:t>t</w:t>
      </w:r>
      <w:r w:rsidR="00CE454C" w:rsidRPr="00247713">
        <w:rPr>
          <w:rFonts w:ascii="Times New Roman" w:hAnsi="Times New Roman" w:cs="Times New Roman"/>
          <w:sz w:val="24"/>
          <w:szCs w:val="24"/>
          <w:lang w:val="en-US"/>
        </w:rPr>
        <w:t xml:space="preserve">hemes </w:t>
      </w:r>
      <w:r w:rsidRPr="00247713">
        <w:rPr>
          <w:rFonts w:ascii="Times New Roman" w:hAnsi="Times New Roman" w:cs="Times New Roman"/>
          <w:sz w:val="24"/>
          <w:szCs w:val="24"/>
          <w:lang w:val="en-US"/>
        </w:rPr>
        <w:t xml:space="preserve">are identified and used as a base around which interdisciplinary research is designed. The research implementation is then interactive on, where possible, given action sites, </w:t>
      </w:r>
      <w:r>
        <w:rPr>
          <w:rFonts w:ascii="Times New Roman" w:hAnsi="Times New Roman" w:cs="Times New Roman"/>
          <w:sz w:val="24"/>
          <w:szCs w:val="24"/>
          <w:lang w:val="en-US"/>
        </w:rPr>
        <w:t xml:space="preserve">by a </w:t>
      </w:r>
      <w:r w:rsidRPr="00247713">
        <w:rPr>
          <w:rFonts w:ascii="Times New Roman" w:hAnsi="Times New Roman" w:cs="Times New Roman"/>
          <w:sz w:val="24"/>
          <w:szCs w:val="24"/>
          <w:lang w:val="en-US"/>
        </w:rPr>
        <w:t xml:space="preserve">number of researchers from different </w:t>
      </w:r>
      <w:r w:rsidR="00E008F2">
        <w:rPr>
          <w:rFonts w:ascii="Times New Roman" w:hAnsi="Times New Roman" w:cs="Times New Roman"/>
          <w:sz w:val="24"/>
          <w:szCs w:val="24"/>
          <w:lang w:val="en-US"/>
        </w:rPr>
        <w:t xml:space="preserve">disciplines and </w:t>
      </w:r>
      <w:r w:rsidRPr="00247713">
        <w:rPr>
          <w:rFonts w:ascii="Times New Roman" w:hAnsi="Times New Roman" w:cs="Times New Roman"/>
          <w:sz w:val="24"/>
          <w:szCs w:val="24"/>
          <w:lang w:val="en-US"/>
        </w:rPr>
        <w:t>institutions.</w:t>
      </w:r>
      <w:r w:rsidR="00E008F2">
        <w:rPr>
          <w:rFonts w:ascii="Times New Roman" w:hAnsi="Times New Roman" w:cs="Times New Roman"/>
          <w:sz w:val="24"/>
          <w:szCs w:val="24"/>
          <w:lang w:val="en-US"/>
        </w:rPr>
        <w:t xml:space="preserve"> There are many examples of component technologies being implemented together in ESA, </w:t>
      </w:r>
      <w:r w:rsidR="00CA7ABC">
        <w:rPr>
          <w:rFonts w:ascii="Times New Roman" w:hAnsi="Times New Roman" w:cs="Times New Roman"/>
          <w:sz w:val="24"/>
          <w:szCs w:val="24"/>
          <w:lang w:val="en-US"/>
        </w:rPr>
        <w:t>including</w:t>
      </w:r>
      <w:r w:rsidR="002C4775">
        <w:rPr>
          <w:rFonts w:ascii="Times New Roman" w:hAnsi="Times New Roman" w:cs="Times New Roman"/>
          <w:sz w:val="24"/>
          <w:szCs w:val="24"/>
          <w:lang w:val="en-US"/>
        </w:rPr>
        <w:t xml:space="preserve"> </w:t>
      </w:r>
      <w:r w:rsidR="00E008F2">
        <w:rPr>
          <w:rFonts w:ascii="Times New Roman" w:hAnsi="Times New Roman" w:cs="Times New Roman"/>
          <w:sz w:val="24"/>
          <w:szCs w:val="24"/>
          <w:lang w:val="en-US"/>
        </w:rPr>
        <w:t>vegetable x poultry</w:t>
      </w:r>
      <w:r w:rsidR="00CE454C">
        <w:rPr>
          <w:rFonts w:ascii="Times New Roman" w:hAnsi="Times New Roman" w:cs="Times New Roman"/>
          <w:sz w:val="24"/>
          <w:szCs w:val="24"/>
          <w:lang w:val="en-US"/>
        </w:rPr>
        <w:t xml:space="preserve"> (</w:t>
      </w:r>
      <w:proofErr w:type="spellStart"/>
      <w:r w:rsidR="00CA7ABC">
        <w:rPr>
          <w:rFonts w:ascii="Times New Roman" w:hAnsi="Times New Roman" w:cs="Times New Roman"/>
          <w:sz w:val="24"/>
          <w:szCs w:val="24"/>
          <w:lang w:val="en-US"/>
        </w:rPr>
        <w:t>Babati</w:t>
      </w:r>
      <w:proofErr w:type="spellEnd"/>
      <w:r w:rsidR="00CA7ABC">
        <w:rPr>
          <w:rFonts w:ascii="Times New Roman" w:hAnsi="Times New Roman" w:cs="Times New Roman"/>
          <w:sz w:val="24"/>
          <w:szCs w:val="24"/>
          <w:lang w:val="en-US"/>
        </w:rPr>
        <w:t xml:space="preserve"> and </w:t>
      </w:r>
      <w:proofErr w:type="spellStart"/>
      <w:r w:rsidR="00CA7ABC">
        <w:rPr>
          <w:rFonts w:ascii="Times New Roman" w:hAnsi="Times New Roman" w:cs="Times New Roman"/>
          <w:sz w:val="24"/>
          <w:szCs w:val="24"/>
          <w:lang w:val="en-US"/>
        </w:rPr>
        <w:t>Kongwa</w:t>
      </w:r>
      <w:proofErr w:type="spellEnd"/>
      <w:r w:rsidR="00CA7ABC">
        <w:rPr>
          <w:rFonts w:ascii="Times New Roman" w:hAnsi="Times New Roman" w:cs="Times New Roman"/>
          <w:sz w:val="24"/>
          <w:szCs w:val="24"/>
          <w:lang w:val="en-US"/>
        </w:rPr>
        <w:t xml:space="preserve"> in Tanzania), crop variety x soil health x cattle feed (</w:t>
      </w:r>
      <w:proofErr w:type="spellStart"/>
      <w:r w:rsidR="00CA7ABC">
        <w:rPr>
          <w:rFonts w:ascii="Times New Roman" w:hAnsi="Times New Roman" w:cs="Times New Roman"/>
          <w:sz w:val="24"/>
          <w:szCs w:val="24"/>
          <w:lang w:val="en-US"/>
        </w:rPr>
        <w:t>Babati</w:t>
      </w:r>
      <w:proofErr w:type="spellEnd"/>
      <w:r w:rsidR="00CA7ABC">
        <w:rPr>
          <w:rFonts w:ascii="Times New Roman" w:hAnsi="Times New Roman" w:cs="Times New Roman"/>
          <w:sz w:val="24"/>
          <w:szCs w:val="24"/>
          <w:lang w:val="en-US"/>
        </w:rPr>
        <w:t xml:space="preserve">), soil health x product safety – </w:t>
      </w:r>
      <w:proofErr w:type="spellStart"/>
      <w:r w:rsidR="00CA7ABC">
        <w:rPr>
          <w:rFonts w:ascii="Times New Roman" w:hAnsi="Times New Roman" w:cs="Times New Roman"/>
          <w:sz w:val="24"/>
          <w:szCs w:val="24"/>
          <w:lang w:val="en-US"/>
        </w:rPr>
        <w:t>aflatoxins</w:t>
      </w:r>
      <w:proofErr w:type="spellEnd"/>
      <w:r w:rsidR="00CA7ABC">
        <w:rPr>
          <w:rFonts w:ascii="Times New Roman" w:hAnsi="Times New Roman" w:cs="Times New Roman"/>
          <w:sz w:val="24"/>
          <w:szCs w:val="24"/>
          <w:lang w:val="en-US"/>
        </w:rPr>
        <w:t xml:space="preserve"> (</w:t>
      </w:r>
      <w:proofErr w:type="spellStart"/>
      <w:r w:rsidR="00CA7ABC">
        <w:rPr>
          <w:rFonts w:ascii="Times New Roman" w:hAnsi="Times New Roman" w:cs="Times New Roman"/>
          <w:sz w:val="24"/>
          <w:szCs w:val="24"/>
          <w:lang w:val="en-US"/>
        </w:rPr>
        <w:t>Babati</w:t>
      </w:r>
      <w:proofErr w:type="spellEnd"/>
      <w:r w:rsidR="00CA7ABC">
        <w:rPr>
          <w:rFonts w:ascii="Times New Roman" w:hAnsi="Times New Roman" w:cs="Times New Roman"/>
          <w:sz w:val="24"/>
          <w:szCs w:val="24"/>
          <w:lang w:val="en-US"/>
        </w:rPr>
        <w:t xml:space="preserve">), </w:t>
      </w:r>
      <w:r w:rsidR="002C4775">
        <w:rPr>
          <w:rFonts w:ascii="Times New Roman" w:hAnsi="Times New Roman" w:cs="Times New Roman"/>
          <w:sz w:val="24"/>
          <w:szCs w:val="24"/>
          <w:lang w:val="en-US"/>
        </w:rPr>
        <w:t xml:space="preserve">and </w:t>
      </w:r>
      <w:r w:rsidR="00E008F2">
        <w:rPr>
          <w:rFonts w:ascii="Times New Roman" w:hAnsi="Times New Roman" w:cs="Times New Roman"/>
          <w:sz w:val="24"/>
          <w:szCs w:val="24"/>
          <w:lang w:val="en-US"/>
        </w:rPr>
        <w:t>crop variety x soil health</w:t>
      </w:r>
      <w:r w:rsidR="002C4775">
        <w:rPr>
          <w:rFonts w:ascii="Times New Roman" w:hAnsi="Times New Roman" w:cs="Times New Roman"/>
          <w:sz w:val="24"/>
          <w:szCs w:val="24"/>
          <w:lang w:val="en-US"/>
        </w:rPr>
        <w:t xml:space="preserve"> on sites in all ESA countries</w:t>
      </w:r>
      <w:r w:rsidR="00E008F2">
        <w:rPr>
          <w:rFonts w:ascii="Times New Roman" w:hAnsi="Times New Roman" w:cs="Times New Roman"/>
          <w:sz w:val="24"/>
          <w:szCs w:val="24"/>
          <w:lang w:val="en-US"/>
        </w:rPr>
        <w:t>.</w:t>
      </w:r>
      <w:r w:rsidRPr="00247713">
        <w:rPr>
          <w:rFonts w:ascii="Times New Roman" w:hAnsi="Times New Roman" w:cs="Times New Roman"/>
          <w:sz w:val="24"/>
          <w:szCs w:val="24"/>
          <w:lang w:val="en-US"/>
        </w:rPr>
        <w:t xml:space="preserve"> Where research activities are not </w:t>
      </w:r>
      <w:proofErr w:type="gramStart"/>
      <w:r w:rsidRPr="00247713">
        <w:rPr>
          <w:rFonts w:ascii="Times New Roman" w:hAnsi="Times New Roman" w:cs="Times New Roman"/>
          <w:sz w:val="24"/>
          <w:szCs w:val="24"/>
          <w:lang w:val="en-US"/>
        </w:rPr>
        <w:t>conducted/integrated</w:t>
      </w:r>
      <w:proofErr w:type="gramEnd"/>
      <w:r w:rsidRPr="00247713">
        <w:rPr>
          <w:rFonts w:ascii="Times New Roman" w:hAnsi="Times New Roman" w:cs="Times New Roman"/>
          <w:sz w:val="24"/>
          <w:szCs w:val="24"/>
          <w:lang w:val="en-US"/>
        </w:rPr>
        <w:t xml:space="preserve"> on same fields, and especially those that are covered in overlapping periods, separate calculations and modeling will be used to add them together.</w:t>
      </w:r>
    </w:p>
    <w:p w:rsidR="006E03EE" w:rsidRPr="006E03EE" w:rsidRDefault="006E03EE" w:rsidP="006C65C8">
      <w:pPr>
        <w:autoSpaceDE w:val="0"/>
        <w:autoSpaceDN w:val="0"/>
        <w:adjustRightInd w:val="0"/>
        <w:spacing w:line="240" w:lineRule="auto"/>
        <w:rPr>
          <w:rFonts w:ascii="Times New Roman" w:hAnsi="Times New Roman" w:cs="Times New Roman"/>
          <w:sz w:val="24"/>
          <w:szCs w:val="24"/>
        </w:rPr>
      </w:pPr>
      <w:r w:rsidRPr="006E03EE">
        <w:rPr>
          <w:rFonts w:ascii="Times New Roman" w:hAnsi="Times New Roman" w:cs="Times New Roman"/>
          <w:b/>
          <w:sz w:val="24"/>
          <w:szCs w:val="24"/>
        </w:rPr>
        <w:t>Building membership, momentum and ownership for R4D Platforms (highlighted box</w:t>
      </w:r>
      <w:r w:rsidR="009C1313">
        <w:rPr>
          <w:rFonts w:ascii="Times New Roman" w:hAnsi="Times New Roman" w:cs="Times New Roman"/>
          <w:b/>
          <w:sz w:val="24"/>
          <w:szCs w:val="24"/>
        </w:rPr>
        <w:t xml:space="preserve"> p. 43</w:t>
      </w:r>
      <w:r w:rsidRPr="006E03EE">
        <w:rPr>
          <w:rFonts w:ascii="Times New Roman" w:hAnsi="Times New Roman" w:cs="Times New Roman"/>
          <w:b/>
          <w:sz w:val="24"/>
          <w:szCs w:val="24"/>
        </w:rPr>
        <w:t>)</w:t>
      </w:r>
      <w:r w:rsidR="00E70AF6">
        <w:rPr>
          <w:rFonts w:ascii="Times New Roman" w:hAnsi="Times New Roman" w:cs="Times New Roman"/>
          <w:b/>
          <w:sz w:val="24"/>
          <w:szCs w:val="24"/>
        </w:rPr>
        <w:t xml:space="preserve">. </w:t>
      </w:r>
    </w:p>
    <w:p w:rsidR="006E03EE" w:rsidRDefault="00F25079" w:rsidP="006C65C8">
      <w:pPr>
        <w:pStyle w:val="BodyText1"/>
        <w:widowControl/>
        <w:spacing w:after="200"/>
        <w:rPr>
          <w:rFonts w:ascii="Times New Roman" w:hAnsi="Times New Roman" w:cs="Times New Roman"/>
          <w:sz w:val="24"/>
        </w:rPr>
      </w:pPr>
      <w:r>
        <w:rPr>
          <w:rFonts w:ascii="Times New Roman" w:hAnsi="Times New Roman" w:cs="Times New Roman"/>
          <w:sz w:val="24"/>
        </w:rPr>
        <w:t xml:space="preserve">Before setting up the </w:t>
      </w:r>
      <w:proofErr w:type="spellStart"/>
      <w:r>
        <w:rPr>
          <w:rFonts w:ascii="Times New Roman" w:hAnsi="Times New Roman" w:cs="Times New Roman"/>
          <w:sz w:val="24"/>
        </w:rPr>
        <w:t>Babati</w:t>
      </w:r>
      <w:proofErr w:type="spellEnd"/>
      <w:r>
        <w:rPr>
          <w:rFonts w:ascii="Times New Roman" w:hAnsi="Times New Roman" w:cs="Times New Roman"/>
          <w:sz w:val="24"/>
        </w:rPr>
        <w:t xml:space="preserve"> District R4D Platform in April 2014, we had a consultant to carry out a stakeholder mapping and assess their potential contributions to and benefits from </w:t>
      </w:r>
      <w:r>
        <w:rPr>
          <w:rFonts w:ascii="Times New Roman" w:hAnsi="Times New Roman" w:cs="Times New Roman"/>
          <w:sz w:val="24"/>
        </w:rPr>
        <w:lastRenderedPageBreak/>
        <w:t>the planned R4D platform.</w:t>
      </w:r>
      <w:r w:rsidR="00A9485F">
        <w:rPr>
          <w:rFonts w:ascii="Times New Roman" w:hAnsi="Times New Roman" w:cs="Times New Roman"/>
          <w:sz w:val="24"/>
        </w:rPr>
        <w:t xml:space="preserve"> </w:t>
      </w:r>
      <w:r>
        <w:rPr>
          <w:rFonts w:ascii="Times New Roman" w:hAnsi="Times New Roman" w:cs="Times New Roman"/>
          <w:sz w:val="24"/>
        </w:rPr>
        <w:t xml:space="preserve">This included the </w:t>
      </w:r>
      <w:r w:rsidR="00564291">
        <w:rPr>
          <w:rFonts w:ascii="Times New Roman" w:hAnsi="Times New Roman" w:cs="Times New Roman"/>
          <w:sz w:val="24"/>
        </w:rPr>
        <w:t xml:space="preserve">private sector and </w:t>
      </w:r>
      <w:r>
        <w:rPr>
          <w:rFonts w:ascii="Times New Roman" w:hAnsi="Times New Roman" w:cs="Times New Roman"/>
          <w:sz w:val="24"/>
        </w:rPr>
        <w:t>NGOs operating in the District.</w:t>
      </w:r>
      <w:r w:rsidR="00564291">
        <w:rPr>
          <w:rFonts w:ascii="Times New Roman" w:hAnsi="Times New Roman" w:cs="Times New Roman"/>
          <w:sz w:val="24"/>
        </w:rPr>
        <w:t xml:space="preserve"> All relevant stakeholders had been contacted and the establishment of the R4D Platform discussed. Having not been able to </w:t>
      </w:r>
      <w:r w:rsidR="00621A93">
        <w:rPr>
          <w:rFonts w:ascii="Times New Roman" w:hAnsi="Times New Roman" w:cs="Times New Roman"/>
          <w:sz w:val="24"/>
        </w:rPr>
        <w:t xml:space="preserve">get the buy-in from some stakeholders </w:t>
      </w:r>
      <w:r w:rsidR="00564291">
        <w:rPr>
          <w:rFonts w:ascii="Times New Roman" w:hAnsi="Times New Roman" w:cs="Times New Roman"/>
          <w:sz w:val="24"/>
        </w:rPr>
        <w:t xml:space="preserve">is indeed a missed opportunity. </w:t>
      </w:r>
      <w:r w:rsidR="00296552" w:rsidRPr="00A579C4">
        <w:rPr>
          <w:rFonts w:ascii="Times New Roman" w:hAnsi="Times New Roman" w:cs="Times New Roman"/>
          <w:sz w:val="24"/>
        </w:rPr>
        <w:t>Th</w:t>
      </w:r>
      <w:r w:rsidR="00A9485F">
        <w:rPr>
          <w:rFonts w:ascii="Times New Roman" w:hAnsi="Times New Roman" w:cs="Times New Roman"/>
          <w:sz w:val="24"/>
        </w:rPr>
        <w:t>is</w:t>
      </w:r>
      <w:bookmarkStart w:id="0" w:name="_GoBack"/>
      <w:bookmarkEnd w:id="0"/>
      <w:r w:rsidR="00296552" w:rsidRPr="00A579C4">
        <w:rPr>
          <w:rFonts w:ascii="Times New Roman" w:hAnsi="Times New Roman" w:cs="Times New Roman"/>
          <w:sz w:val="24"/>
        </w:rPr>
        <w:t xml:space="preserve"> might develop over time when they see </w:t>
      </w:r>
      <w:r w:rsidR="00A9485F">
        <w:rPr>
          <w:rFonts w:ascii="Times New Roman" w:hAnsi="Times New Roman" w:cs="Times New Roman"/>
          <w:sz w:val="24"/>
        </w:rPr>
        <w:t xml:space="preserve">better the </w:t>
      </w:r>
      <w:r w:rsidR="00296552" w:rsidRPr="00A579C4">
        <w:rPr>
          <w:rFonts w:ascii="Times New Roman" w:hAnsi="Times New Roman" w:cs="Times New Roman"/>
          <w:sz w:val="24"/>
        </w:rPr>
        <w:t>benefits</w:t>
      </w:r>
      <w:r w:rsidR="00A9485F">
        <w:rPr>
          <w:rFonts w:ascii="Times New Roman" w:hAnsi="Times New Roman" w:cs="Times New Roman"/>
          <w:sz w:val="24"/>
        </w:rPr>
        <w:t xml:space="preserve"> of an active participation. The</w:t>
      </w:r>
      <w:r w:rsidR="00296552" w:rsidRPr="00A579C4">
        <w:rPr>
          <w:rFonts w:ascii="Times New Roman" w:hAnsi="Times New Roman" w:cs="Times New Roman"/>
          <w:sz w:val="24"/>
        </w:rPr>
        <w:t xml:space="preserve"> Platform </w:t>
      </w:r>
      <w:r w:rsidR="00A9485F">
        <w:rPr>
          <w:rFonts w:ascii="Times New Roman" w:hAnsi="Times New Roman" w:cs="Times New Roman"/>
          <w:sz w:val="24"/>
        </w:rPr>
        <w:t>is</w:t>
      </w:r>
      <w:r w:rsidR="00296552" w:rsidRPr="00A579C4">
        <w:rPr>
          <w:rFonts w:ascii="Times New Roman" w:hAnsi="Times New Roman" w:cs="Times New Roman"/>
          <w:sz w:val="24"/>
        </w:rPr>
        <w:t xml:space="preserve"> still at an early stage.</w:t>
      </w:r>
      <w:r w:rsidR="00296552">
        <w:rPr>
          <w:rFonts w:ascii="Times New Roman" w:hAnsi="Times New Roman" w:cs="Times New Roman"/>
          <w:sz w:val="24"/>
        </w:rPr>
        <w:t xml:space="preserve"> </w:t>
      </w:r>
    </w:p>
    <w:p w:rsidR="00353347" w:rsidRDefault="00E70AF6" w:rsidP="006C65C8">
      <w:pPr>
        <w:spacing w:line="240" w:lineRule="auto"/>
        <w:rPr>
          <w:rFonts w:ascii="Times New Roman" w:hAnsi="Times New Roman" w:cs="Times New Roman"/>
          <w:sz w:val="24"/>
          <w:szCs w:val="24"/>
        </w:rPr>
      </w:pPr>
      <w:proofErr w:type="gramStart"/>
      <w:r w:rsidRPr="00E70AF6">
        <w:rPr>
          <w:rFonts w:ascii="Times New Roman" w:hAnsi="Times New Roman" w:cs="Times New Roman"/>
          <w:b/>
          <w:sz w:val="24"/>
          <w:szCs w:val="24"/>
        </w:rPr>
        <w:t>Sub-optimal trial intensity and research quality in Tanzania</w:t>
      </w:r>
      <w:r w:rsidR="0033790E">
        <w:rPr>
          <w:rFonts w:ascii="Times New Roman" w:hAnsi="Times New Roman" w:cs="Times New Roman"/>
          <w:b/>
          <w:sz w:val="24"/>
          <w:szCs w:val="24"/>
        </w:rPr>
        <w:t>.</w:t>
      </w:r>
      <w:proofErr w:type="gramEnd"/>
      <w:r w:rsidR="0033790E">
        <w:rPr>
          <w:rFonts w:ascii="Times New Roman" w:hAnsi="Times New Roman" w:cs="Times New Roman"/>
          <w:b/>
          <w:sz w:val="24"/>
          <w:szCs w:val="24"/>
        </w:rPr>
        <w:t xml:space="preserve"> </w:t>
      </w:r>
      <w:r w:rsidR="00B56F55" w:rsidRPr="00B56F55">
        <w:rPr>
          <w:rFonts w:ascii="Times New Roman" w:hAnsi="Times New Roman" w:cs="Times New Roman"/>
          <w:sz w:val="24"/>
          <w:szCs w:val="24"/>
        </w:rPr>
        <w:t xml:space="preserve">Because the </w:t>
      </w:r>
      <w:r w:rsidR="00B56F55">
        <w:rPr>
          <w:rFonts w:ascii="Times New Roman" w:hAnsi="Times New Roman" w:cs="Times New Roman"/>
          <w:sz w:val="24"/>
          <w:szCs w:val="24"/>
        </w:rPr>
        <w:t>metric for trial intensity is not given, and given that research quality appears to be judged based on technical reports, we also consider that the observations are not based on actual facts. There are more “mother trials” in Tanzania than in Malawi for example, even when they are far and wide apart. Tanzania probably has the most diverse component activities.</w:t>
      </w:r>
    </w:p>
    <w:p w:rsidR="00353347" w:rsidRDefault="00353347" w:rsidP="006C65C8">
      <w:pPr>
        <w:spacing w:line="24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ESA scientists have considered that</w:t>
      </w:r>
      <w:r w:rsidR="00CF7E81">
        <w:rPr>
          <w:rFonts w:ascii="Times New Roman" w:hAnsi="Times New Roman" w:cs="Times New Roman"/>
          <w:color w:val="000000"/>
          <w:sz w:val="24"/>
          <w:szCs w:val="24"/>
          <w:shd w:val="clear" w:color="auto" w:fill="FFFFFF"/>
          <w:lang w:val="en-US"/>
        </w:rPr>
        <w:t xml:space="preserve"> reporting on single season data does not present real statistical/science rigor. </w:t>
      </w:r>
      <w:r w:rsidRPr="00353347">
        <w:rPr>
          <w:rFonts w:ascii="Times New Roman" w:hAnsi="Times New Roman" w:cs="Times New Roman"/>
          <w:color w:val="000000"/>
          <w:sz w:val="24"/>
          <w:szCs w:val="24"/>
          <w:shd w:val="clear" w:color="auto" w:fill="FFFFFF"/>
          <w:lang w:val="en-US"/>
        </w:rPr>
        <w:t xml:space="preserve">Where </w:t>
      </w:r>
      <w:r w:rsidR="00A47A5A">
        <w:rPr>
          <w:rFonts w:ascii="Times New Roman" w:hAnsi="Times New Roman" w:cs="Times New Roman"/>
          <w:color w:val="000000"/>
          <w:sz w:val="24"/>
          <w:szCs w:val="24"/>
          <w:shd w:val="clear" w:color="auto" w:fill="FFFFFF"/>
          <w:lang w:val="en-US"/>
        </w:rPr>
        <w:t>research studies</w:t>
      </w:r>
      <w:r w:rsidR="00DD3BB3">
        <w:rPr>
          <w:rFonts w:ascii="Times New Roman" w:hAnsi="Times New Roman" w:cs="Times New Roman"/>
          <w:color w:val="000000"/>
          <w:sz w:val="24"/>
          <w:szCs w:val="24"/>
          <w:shd w:val="clear" w:color="auto" w:fill="FFFFFF"/>
          <w:lang w:val="en-US"/>
        </w:rPr>
        <w:t xml:space="preserve"> and</w:t>
      </w:r>
      <w:r w:rsidRPr="00353347">
        <w:rPr>
          <w:rFonts w:ascii="Times New Roman" w:hAnsi="Times New Roman" w:cs="Times New Roman"/>
          <w:color w:val="000000"/>
          <w:sz w:val="24"/>
          <w:szCs w:val="24"/>
          <w:shd w:val="clear" w:color="auto" w:fill="FFFFFF"/>
          <w:lang w:val="en-US"/>
        </w:rPr>
        <w:t xml:space="preserve"> trials are complete, they should be published and present</w:t>
      </w:r>
      <w:r w:rsidR="0033790E">
        <w:rPr>
          <w:rFonts w:ascii="Times New Roman" w:hAnsi="Times New Roman" w:cs="Times New Roman"/>
          <w:color w:val="000000"/>
          <w:sz w:val="24"/>
          <w:szCs w:val="24"/>
          <w:shd w:val="clear" w:color="auto" w:fill="FFFFFF"/>
          <w:lang w:val="en-US"/>
        </w:rPr>
        <w:t xml:space="preserve">ed in reports as publications. </w:t>
      </w:r>
      <w:r w:rsidRPr="00353347">
        <w:rPr>
          <w:rFonts w:ascii="Times New Roman" w:hAnsi="Times New Roman" w:cs="Times New Roman"/>
          <w:color w:val="000000"/>
          <w:sz w:val="24"/>
          <w:szCs w:val="24"/>
          <w:shd w:val="clear" w:color="auto" w:fill="FFFFFF"/>
          <w:lang w:val="en-US"/>
        </w:rPr>
        <w:t>The first peer reviewed publications of Africa RISING came from Tanzania, one of which has already hit the category of “most downloaded article” in the journal it was published</w:t>
      </w:r>
      <w:r w:rsidR="00D923A3">
        <w:rPr>
          <w:rStyle w:val="FootnoteReference"/>
          <w:rFonts w:ascii="Times New Roman" w:hAnsi="Times New Roman" w:cs="Times New Roman"/>
          <w:color w:val="000000"/>
          <w:sz w:val="24"/>
          <w:szCs w:val="24"/>
          <w:shd w:val="clear" w:color="auto" w:fill="FFFFFF"/>
          <w:lang w:val="en-US"/>
        </w:rPr>
        <w:footnoteReference w:id="2"/>
      </w:r>
      <w:r w:rsidR="00D923A3">
        <w:rPr>
          <w:rFonts w:ascii="Times New Roman" w:hAnsi="Times New Roman" w:cs="Times New Roman"/>
          <w:color w:val="000000"/>
          <w:sz w:val="24"/>
          <w:szCs w:val="24"/>
          <w:shd w:val="clear" w:color="auto" w:fill="FFFFFF"/>
          <w:lang w:val="en-US"/>
        </w:rPr>
        <w:t xml:space="preserve">. </w:t>
      </w:r>
      <w:r w:rsidR="00A47A5A">
        <w:rPr>
          <w:rFonts w:ascii="Times New Roman" w:hAnsi="Times New Roman" w:cs="Times New Roman"/>
          <w:color w:val="000000"/>
          <w:sz w:val="24"/>
          <w:szCs w:val="24"/>
          <w:shd w:val="clear" w:color="auto" w:fill="FFFFFF"/>
          <w:lang w:val="en-US"/>
        </w:rPr>
        <w:t>A number of papers are in the publication pipeline and 39 abstracts have been submitted in advance of manuscript</w:t>
      </w:r>
      <w:r w:rsidR="00DD3BB3">
        <w:rPr>
          <w:rFonts w:ascii="Times New Roman" w:hAnsi="Times New Roman" w:cs="Times New Roman"/>
          <w:color w:val="000000"/>
          <w:sz w:val="24"/>
          <w:szCs w:val="24"/>
          <w:shd w:val="clear" w:color="auto" w:fill="FFFFFF"/>
          <w:lang w:val="en-US"/>
        </w:rPr>
        <w:t>s</w:t>
      </w:r>
      <w:r w:rsidR="00A47A5A">
        <w:rPr>
          <w:rFonts w:ascii="Times New Roman" w:hAnsi="Times New Roman" w:cs="Times New Roman"/>
          <w:color w:val="000000"/>
          <w:sz w:val="24"/>
          <w:szCs w:val="24"/>
          <w:shd w:val="clear" w:color="auto" w:fill="FFFFFF"/>
          <w:lang w:val="en-US"/>
        </w:rPr>
        <w:t xml:space="preserve"> that are going to be presented for internal review at the ESA Phase I Legacy</w:t>
      </w:r>
      <w:r w:rsidR="0033790E">
        <w:rPr>
          <w:rFonts w:ascii="Times New Roman" w:hAnsi="Times New Roman" w:cs="Times New Roman"/>
          <w:color w:val="000000"/>
          <w:sz w:val="24"/>
          <w:szCs w:val="24"/>
          <w:shd w:val="clear" w:color="auto" w:fill="FFFFFF"/>
          <w:lang w:val="en-US"/>
        </w:rPr>
        <w:t xml:space="preserve"> </w:t>
      </w:r>
      <w:proofErr w:type="spellStart"/>
      <w:r w:rsidR="0033790E">
        <w:rPr>
          <w:rFonts w:ascii="Times New Roman" w:hAnsi="Times New Roman" w:cs="Times New Roman"/>
          <w:color w:val="000000"/>
          <w:sz w:val="24"/>
          <w:szCs w:val="24"/>
          <w:shd w:val="clear" w:color="auto" w:fill="FFFFFF"/>
          <w:lang w:val="en-US"/>
        </w:rPr>
        <w:t>writeshop</w:t>
      </w:r>
      <w:proofErr w:type="spellEnd"/>
      <w:r w:rsidR="0033790E">
        <w:rPr>
          <w:rFonts w:ascii="Times New Roman" w:hAnsi="Times New Roman" w:cs="Times New Roman"/>
          <w:color w:val="000000"/>
          <w:sz w:val="24"/>
          <w:szCs w:val="24"/>
          <w:shd w:val="clear" w:color="auto" w:fill="FFFFFF"/>
          <w:lang w:val="en-US"/>
        </w:rPr>
        <w:t xml:space="preserve"> at the end of June. </w:t>
      </w:r>
      <w:r w:rsidR="00A47A5A">
        <w:rPr>
          <w:rFonts w:ascii="Times New Roman" w:hAnsi="Times New Roman" w:cs="Times New Roman"/>
          <w:color w:val="000000"/>
          <w:sz w:val="24"/>
          <w:szCs w:val="24"/>
          <w:shd w:val="clear" w:color="auto" w:fill="FFFFFF"/>
          <w:lang w:val="en-US"/>
        </w:rPr>
        <w:t>This is ESA’s internal arrangement of ensuring publication of our outputs.</w:t>
      </w:r>
    </w:p>
    <w:p w:rsidR="006E03EE" w:rsidRPr="00B56F55" w:rsidRDefault="00F83A49" w:rsidP="006C65C8">
      <w:pPr>
        <w:spacing w:line="240" w:lineRule="auto"/>
        <w:rPr>
          <w:rFonts w:ascii="Times New Roman" w:hAnsi="Times New Roman" w:cs="Times New Roman"/>
          <w:sz w:val="24"/>
          <w:szCs w:val="24"/>
        </w:rPr>
      </w:pPr>
      <w:r w:rsidRPr="00D77B82">
        <w:rPr>
          <w:rFonts w:ascii="Times New Roman" w:hAnsi="Times New Roman" w:cs="Times New Roman"/>
          <w:color w:val="000000"/>
          <w:sz w:val="24"/>
          <w:szCs w:val="24"/>
          <w:shd w:val="clear" w:color="auto" w:fill="FFFFFF"/>
          <w:lang w:val="en-US"/>
        </w:rPr>
        <w:t>The evaluators recommend more focused research on post-harvest issues but th</w:t>
      </w:r>
      <w:r w:rsidR="0033790E" w:rsidRPr="00D77B82">
        <w:rPr>
          <w:rFonts w:ascii="Times New Roman" w:hAnsi="Times New Roman" w:cs="Times New Roman"/>
          <w:color w:val="000000"/>
          <w:sz w:val="24"/>
          <w:szCs w:val="24"/>
          <w:shd w:val="clear" w:color="auto" w:fill="FFFFFF"/>
          <w:lang w:val="en-US"/>
        </w:rPr>
        <w:t xml:space="preserve">e report is silent about the extensive work </w:t>
      </w:r>
      <w:r w:rsidRPr="00D77B82">
        <w:rPr>
          <w:rFonts w:ascii="Times New Roman" w:hAnsi="Times New Roman" w:cs="Times New Roman"/>
          <w:color w:val="000000"/>
          <w:sz w:val="24"/>
          <w:szCs w:val="24"/>
          <w:shd w:val="clear" w:color="auto" w:fill="FFFFFF"/>
          <w:lang w:val="en-US"/>
        </w:rPr>
        <w:t xml:space="preserve">that is already </w:t>
      </w:r>
      <w:r w:rsidR="0033790E" w:rsidRPr="00D77B82">
        <w:rPr>
          <w:rFonts w:ascii="Times New Roman" w:hAnsi="Times New Roman" w:cs="Times New Roman"/>
          <w:color w:val="000000"/>
          <w:sz w:val="24"/>
          <w:szCs w:val="24"/>
          <w:shd w:val="clear" w:color="auto" w:fill="FFFFFF"/>
          <w:lang w:val="en-US"/>
        </w:rPr>
        <w:t xml:space="preserve">carried out in Tanzania. This might be due to the fact that the visiting period of the reviewers fell into a period of the year when no post-harvest activities are occurring. </w:t>
      </w:r>
      <w:r w:rsidR="00A74329" w:rsidRPr="00D77B82">
        <w:rPr>
          <w:rFonts w:ascii="Times New Roman" w:hAnsi="Times New Roman" w:cs="Times New Roman"/>
          <w:color w:val="000000"/>
          <w:sz w:val="24"/>
          <w:szCs w:val="24"/>
          <w:shd w:val="clear" w:color="auto" w:fill="FFFFFF"/>
          <w:lang w:val="en-US"/>
        </w:rPr>
        <w:t xml:space="preserve">Also the efforts by The World Vegetable Center to better integrate vegetable production in the farming systems to improve household </w:t>
      </w:r>
      <w:r w:rsidR="00D77B82">
        <w:rPr>
          <w:rFonts w:ascii="Times New Roman" w:hAnsi="Times New Roman" w:cs="Times New Roman"/>
          <w:color w:val="000000"/>
          <w:sz w:val="24"/>
          <w:szCs w:val="24"/>
          <w:shd w:val="clear" w:color="auto" w:fill="FFFFFF"/>
          <w:lang w:val="en-US"/>
        </w:rPr>
        <w:t xml:space="preserve">and poultry </w:t>
      </w:r>
      <w:r w:rsidR="00A74329" w:rsidRPr="00D77B82">
        <w:rPr>
          <w:rFonts w:ascii="Times New Roman" w:hAnsi="Times New Roman" w:cs="Times New Roman"/>
          <w:color w:val="000000"/>
          <w:sz w:val="24"/>
          <w:szCs w:val="24"/>
          <w:shd w:val="clear" w:color="auto" w:fill="FFFFFF"/>
          <w:lang w:val="en-US"/>
        </w:rPr>
        <w:t>nutrition</w:t>
      </w:r>
      <w:r w:rsidR="00D77B82">
        <w:rPr>
          <w:rFonts w:ascii="Times New Roman" w:hAnsi="Times New Roman" w:cs="Times New Roman"/>
          <w:color w:val="000000"/>
          <w:sz w:val="24"/>
          <w:szCs w:val="24"/>
          <w:shd w:val="clear" w:color="auto" w:fill="FFFFFF"/>
          <w:lang w:val="en-US"/>
        </w:rPr>
        <w:t>,</w:t>
      </w:r>
      <w:r w:rsidR="00A74329" w:rsidRPr="00D77B82">
        <w:rPr>
          <w:rFonts w:ascii="Times New Roman" w:hAnsi="Times New Roman" w:cs="Times New Roman"/>
          <w:color w:val="000000"/>
          <w:sz w:val="24"/>
          <w:szCs w:val="24"/>
          <w:shd w:val="clear" w:color="auto" w:fill="FFFFFF"/>
          <w:lang w:val="en-US"/>
        </w:rPr>
        <w:t xml:space="preserve"> and </w:t>
      </w:r>
      <w:r w:rsidR="00D77B82">
        <w:rPr>
          <w:rFonts w:ascii="Times New Roman" w:hAnsi="Times New Roman" w:cs="Times New Roman"/>
          <w:color w:val="000000"/>
          <w:sz w:val="24"/>
          <w:szCs w:val="24"/>
          <w:shd w:val="clear" w:color="auto" w:fill="FFFFFF"/>
          <w:lang w:val="en-US"/>
        </w:rPr>
        <w:t xml:space="preserve">household </w:t>
      </w:r>
      <w:r w:rsidR="00A74329" w:rsidRPr="00D77B82">
        <w:rPr>
          <w:rFonts w:ascii="Times New Roman" w:hAnsi="Times New Roman" w:cs="Times New Roman"/>
          <w:color w:val="000000"/>
          <w:sz w:val="24"/>
          <w:szCs w:val="24"/>
          <w:shd w:val="clear" w:color="auto" w:fill="FFFFFF"/>
          <w:lang w:val="en-US"/>
        </w:rPr>
        <w:t>income are not mentioned.</w:t>
      </w:r>
      <w:r w:rsidR="00A74329">
        <w:rPr>
          <w:rFonts w:ascii="Times New Roman" w:hAnsi="Times New Roman" w:cs="Times New Roman"/>
          <w:color w:val="000000"/>
          <w:sz w:val="24"/>
          <w:szCs w:val="24"/>
          <w:shd w:val="clear" w:color="auto" w:fill="FFFFFF"/>
          <w:lang w:val="en-US"/>
        </w:rPr>
        <w:t xml:space="preserve"> </w:t>
      </w:r>
    </w:p>
    <w:p w:rsidR="000F7BA4" w:rsidRDefault="00DD3BB3" w:rsidP="006C65C8">
      <w:pPr>
        <w:autoSpaceDE w:val="0"/>
        <w:autoSpaceDN w:val="0"/>
        <w:adjustRightInd w:val="0"/>
        <w:spacing w:line="240" w:lineRule="auto"/>
        <w:rPr>
          <w:rFonts w:ascii="Times New Roman" w:hAnsi="Times New Roman" w:cs="Times New Roman"/>
          <w:color w:val="000000"/>
          <w:sz w:val="24"/>
          <w:szCs w:val="24"/>
          <w:shd w:val="clear" w:color="auto" w:fill="FFFFFF"/>
          <w:lang w:val="en-US"/>
        </w:rPr>
      </w:pPr>
      <w:proofErr w:type="gramStart"/>
      <w:r>
        <w:rPr>
          <w:rFonts w:ascii="Times New Roman" w:hAnsi="Times New Roman" w:cs="Times New Roman"/>
          <w:b/>
          <w:sz w:val="24"/>
          <w:szCs w:val="24"/>
        </w:rPr>
        <w:t>Implementation of research by national partners.</w:t>
      </w:r>
      <w:proofErr w:type="gramEnd"/>
      <w:r w:rsidRPr="00DD3BB3">
        <w:rPr>
          <w:rFonts w:ascii="Helvetica" w:hAnsi="Helvetica"/>
          <w:color w:val="000000"/>
          <w:shd w:val="clear" w:color="auto" w:fill="FFFFFF"/>
          <w:lang w:val="en-US"/>
        </w:rPr>
        <w:t xml:space="preserve"> </w:t>
      </w:r>
      <w:r w:rsidRPr="00DD3BB3">
        <w:rPr>
          <w:rFonts w:ascii="Times New Roman" w:hAnsi="Times New Roman" w:cs="Times New Roman"/>
          <w:color w:val="000000"/>
          <w:sz w:val="24"/>
          <w:szCs w:val="24"/>
          <w:shd w:val="clear" w:color="auto" w:fill="FFFFFF"/>
          <w:lang w:val="en-US"/>
        </w:rPr>
        <w:t>National partners are seconded to Africa RISING by their institutions; we consider that the institutions are aware of the other responsibilities an</w:t>
      </w:r>
      <w:r w:rsidR="0033790E">
        <w:rPr>
          <w:rFonts w:ascii="Times New Roman" w:hAnsi="Times New Roman" w:cs="Times New Roman"/>
          <w:color w:val="000000"/>
          <w:sz w:val="24"/>
          <w:szCs w:val="24"/>
          <w:shd w:val="clear" w:color="auto" w:fill="FFFFFF"/>
          <w:lang w:val="en-US"/>
        </w:rPr>
        <w:t xml:space="preserve">d workload of their employees. </w:t>
      </w:r>
      <w:r w:rsidR="000F7BA4">
        <w:rPr>
          <w:rFonts w:ascii="Times New Roman" w:hAnsi="Times New Roman" w:cs="Times New Roman"/>
          <w:color w:val="000000"/>
          <w:sz w:val="24"/>
          <w:szCs w:val="24"/>
          <w:shd w:val="clear" w:color="auto" w:fill="FFFFFF"/>
          <w:lang w:val="en-US"/>
        </w:rPr>
        <w:t>So, we</w:t>
      </w:r>
      <w:r w:rsidR="002C4775">
        <w:rPr>
          <w:rFonts w:ascii="Times New Roman" w:hAnsi="Times New Roman" w:cs="Times New Roman"/>
          <w:color w:val="000000"/>
          <w:sz w:val="24"/>
          <w:szCs w:val="24"/>
          <w:shd w:val="clear" w:color="auto" w:fill="FFFFFF"/>
          <w:lang w:val="en-US"/>
        </w:rPr>
        <w:t xml:space="preserve"> do not agree with</w:t>
      </w:r>
      <w:r w:rsidR="000F7BA4">
        <w:rPr>
          <w:rFonts w:ascii="Times New Roman" w:hAnsi="Times New Roman" w:cs="Times New Roman"/>
          <w:color w:val="000000"/>
          <w:sz w:val="24"/>
          <w:szCs w:val="24"/>
          <w:shd w:val="clear" w:color="auto" w:fill="FFFFFF"/>
          <w:lang w:val="en-US"/>
        </w:rPr>
        <w:t xml:space="preserve"> the conclusion that “</w:t>
      </w:r>
      <w:r w:rsidR="000F7BA4" w:rsidRPr="000F7BA4">
        <w:rPr>
          <w:rFonts w:ascii="Times New Roman" w:hAnsi="Times New Roman" w:cs="Times New Roman"/>
          <w:color w:val="000000"/>
          <w:sz w:val="24"/>
          <w:szCs w:val="24"/>
          <w:shd w:val="clear" w:color="auto" w:fill="FFFFFF"/>
          <w:lang w:val="en-US"/>
        </w:rPr>
        <w:t>National partners in Tanzania have other responsibilities and cannot be expected to spend the time needed in the research action sites</w:t>
      </w:r>
      <w:r w:rsidR="000F7BA4">
        <w:rPr>
          <w:rFonts w:ascii="Times New Roman" w:hAnsi="Times New Roman" w:cs="Times New Roman"/>
          <w:color w:val="000000"/>
          <w:sz w:val="24"/>
          <w:szCs w:val="24"/>
          <w:shd w:val="clear" w:color="auto" w:fill="FFFFFF"/>
          <w:lang w:val="en-US"/>
        </w:rPr>
        <w:t>”</w:t>
      </w:r>
      <w:r w:rsidR="000F7BA4" w:rsidRPr="000F7BA4">
        <w:rPr>
          <w:rFonts w:ascii="Times New Roman" w:hAnsi="Times New Roman" w:cs="Times New Roman"/>
          <w:color w:val="000000"/>
          <w:sz w:val="24"/>
          <w:szCs w:val="24"/>
          <w:shd w:val="clear" w:color="auto" w:fill="FFFFFF"/>
          <w:lang w:val="en-US"/>
        </w:rPr>
        <w:t>.</w:t>
      </w:r>
    </w:p>
    <w:p w:rsidR="006E03EE" w:rsidRPr="006C65C8" w:rsidRDefault="00DD3BB3" w:rsidP="006C65C8">
      <w:pPr>
        <w:spacing w:line="240" w:lineRule="auto"/>
        <w:rPr>
          <w:rFonts w:ascii="Times New Roman" w:hAnsi="Times New Roman" w:cs="Times New Roman"/>
          <w:color w:val="000000"/>
          <w:sz w:val="24"/>
          <w:szCs w:val="24"/>
          <w:shd w:val="clear" w:color="auto" w:fill="FFFFFF"/>
          <w:lang w:val="en-US"/>
        </w:rPr>
      </w:pPr>
      <w:r w:rsidRPr="00DD3BB3">
        <w:rPr>
          <w:rFonts w:ascii="Times New Roman" w:hAnsi="Times New Roman" w:cs="Times New Roman"/>
          <w:color w:val="000000"/>
          <w:sz w:val="24"/>
          <w:szCs w:val="24"/>
          <w:shd w:val="clear" w:color="auto" w:fill="FFFFFF"/>
          <w:lang w:val="en-US"/>
        </w:rPr>
        <w:t xml:space="preserve">Secondly, </w:t>
      </w:r>
      <w:r w:rsidR="000F7BA4">
        <w:rPr>
          <w:rFonts w:ascii="Times New Roman" w:hAnsi="Times New Roman" w:cs="Times New Roman"/>
          <w:color w:val="000000"/>
          <w:sz w:val="24"/>
          <w:szCs w:val="24"/>
          <w:shd w:val="clear" w:color="auto" w:fill="FFFFFF"/>
          <w:lang w:val="en-US"/>
        </w:rPr>
        <w:t xml:space="preserve">partnership with national partners </w:t>
      </w:r>
      <w:r w:rsidRPr="00DD3BB3">
        <w:rPr>
          <w:rFonts w:ascii="Times New Roman" w:hAnsi="Times New Roman" w:cs="Times New Roman"/>
          <w:color w:val="000000"/>
          <w:sz w:val="24"/>
          <w:szCs w:val="24"/>
          <w:shd w:val="clear" w:color="auto" w:fill="FFFFFF"/>
          <w:lang w:val="en-US"/>
        </w:rPr>
        <w:t>is a buy</w:t>
      </w:r>
      <w:r w:rsidR="00656889">
        <w:rPr>
          <w:rFonts w:ascii="Times New Roman" w:hAnsi="Times New Roman" w:cs="Times New Roman"/>
          <w:color w:val="000000"/>
          <w:sz w:val="24"/>
          <w:szCs w:val="24"/>
          <w:shd w:val="clear" w:color="auto" w:fill="FFFFFF"/>
          <w:lang w:val="en-US"/>
        </w:rPr>
        <w:t>-</w:t>
      </w:r>
      <w:r w:rsidRPr="00DD3BB3">
        <w:rPr>
          <w:rFonts w:ascii="Times New Roman" w:hAnsi="Times New Roman" w:cs="Times New Roman"/>
          <w:color w:val="000000"/>
          <w:sz w:val="24"/>
          <w:szCs w:val="24"/>
          <w:shd w:val="clear" w:color="auto" w:fill="FFFFFF"/>
          <w:lang w:val="en-US"/>
        </w:rPr>
        <w:t xml:space="preserve">in to Africa RISING and for local institutional </w:t>
      </w:r>
      <w:r>
        <w:rPr>
          <w:rFonts w:ascii="Times New Roman" w:hAnsi="Times New Roman" w:cs="Times New Roman"/>
          <w:color w:val="000000"/>
          <w:sz w:val="24"/>
          <w:szCs w:val="24"/>
          <w:shd w:val="clear" w:color="auto" w:fill="FFFFFF"/>
          <w:lang w:val="en-US"/>
        </w:rPr>
        <w:t xml:space="preserve">capacity building and </w:t>
      </w:r>
      <w:r w:rsidRPr="00DD3BB3">
        <w:rPr>
          <w:rFonts w:ascii="Times New Roman" w:hAnsi="Times New Roman" w:cs="Times New Roman"/>
          <w:color w:val="000000"/>
          <w:sz w:val="24"/>
          <w:szCs w:val="24"/>
          <w:shd w:val="clear" w:color="auto" w:fill="FFFFFF"/>
          <w:lang w:val="en-US"/>
        </w:rPr>
        <w:t xml:space="preserve">sustainability. </w:t>
      </w:r>
      <w:r w:rsidR="00656889">
        <w:rPr>
          <w:rFonts w:ascii="Times New Roman" w:hAnsi="Times New Roman" w:cs="Times New Roman"/>
          <w:color w:val="000000"/>
          <w:sz w:val="24"/>
          <w:szCs w:val="24"/>
          <w:shd w:val="clear" w:color="auto" w:fill="FFFFFF"/>
          <w:lang w:val="en-US"/>
        </w:rPr>
        <w:t xml:space="preserve">The </w:t>
      </w:r>
      <w:proofErr w:type="spellStart"/>
      <w:r w:rsidRPr="00DD3BB3">
        <w:rPr>
          <w:rFonts w:ascii="Times New Roman" w:hAnsi="Times New Roman" w:cs="Times New Roman"/>
          <w:color w:val="000000"/>
          <w:sz w:val="24"/>
          <w:szCs w:val="24"/>
          <w:shd w:val="clear" w:color="auto" w:fill="FFFFFF"/>
          <w:lang w:val="en-US"/>
        </w:rPr>
        <w:t>Babati</w:t>
      </w:r>
      <w:proofErr w:type="spellEnd"/>
      <w:r w:rsidRPr="00DD3BB3">
        <w:rPr>
          <w:rFonts w:ascii="Times New Roman" w:hAnsi="Times New Roman" w:cs="Times New Roman"/>
          <w:color w:val="000000"/>
          <w:sz w:val="24"/>
          <w:szCs w:val="24"/>
          <w:shd w:val="clear" w:color="auto" w:fill="FFFFFF"/>
          <w:lang w:val="en-US"/>
        </w:rPr>
        <w:t xml:space="preserve"> District Council started including research and its outputs on the Council agenda as a result of our engagement </w:t>
      </w:r>
      <w:r>
        <w:rPr>
          <w:rFonts w:ascii="Times New Roman" w:hAnsi="Times New Roman" w:cs="Times New Roman"/>
          <w:color w:val="000000"/>
          <w:sz w:val="24"/>
          <w:szCs w:val="24"/>
          <w:shd w:val="clear" w:color="auto" w:fill="FFFFFF"/>
          <w:lang w:val="en-US"/>
        </w:rPr>
        <w:t>with their staff</w:t>
      </w:r>
      <w:r w:rsidRPr="00DD3BB3">
        <w:rPr>
          <w:rFonts w:ascii="Times New Roman" w:hAnsi="Times New Roman" w:cs="Times New Roman"/>
          <w:color w:val="000000"/>
          <w:sz w:val="24"/>
          <w:szCs w:val="24"/>
          <w:shd w:val="clear" w:color="auto" w:fill="FFFFFF"/>
          <w:lang w:val="en-US"/>
        </w:rPr>
        <w:t>. Thirdly, in a situation where we have to reach and install many trials and demonstrations in a given planting window, for example, it is necessary to train local personnel (government, and development partners) to use protocols to i</w:t>
      </w:r>
      <w:r w:rsidR="000F7BA4">
        <w:rPr>
          <w:rFonts w:ascii="Times New Roman" w:hAnsi="Times New Roman" w:cs="Times New Roman"/>
          <w:color w:val="000000"/>
          <w:sz w:val="24"/>
          <w:szCs w:val="24"/>
          <w:shd w:val="clear" w:color="auto" w:fill="FFFFFF"/>
          <w:lang w:val="en-US"/>
        </w:rPr>
        <w:t>nstall</w:t>
      </w:r>
      <w:r w:rsidRPr="00DD3BB3">
        <w:rPr>
          <w:rFonts w:ascii="Times New Roman" w:hAnsi="Times New Roman" w:cs="Times New Roman"/>
          <w:color w:val="000000"/>
          <w:sz w:val="24"/>
          <w:szCs w:val="24"/>
          <w:shd w:val="clear" w:color="auto" w:fill="FFFFFF"/>
          <w:lang w:val="en-US"/>
        </w:rPr>
        <w:t xml:space="preserve"> research trials, especially at baby trial level. These </w:t>
      </w:r>
      <w:r>
        <w:rPr>
          <w:rFonts w:ascii="Times New Roman" w:hAnsi="Times New Roman" w:cs="Times New Roman"/>
          <w:color w:val="000000"/>
          <w:sz w:val="24"/>
          <w:szCs w:val="24"/>
          <w:shd w:val="clear" w:color="auto" w:fill="FFFFFF"/>
          <w:lang w:val="en-US"/>
        </w:rPr>
        <w:t xml:space="preserve">partners </w:t>
      </w:r>
      <w:r w:rsidRPr="00DD3BB3">
        <w:rPr>
          <w:rFonts w:ascii="Times New Roman" w:hAnsi="Times New Roman" w:cs="Times New Roman"/>
          <w:color w:val="000000"/>
          <w:sz w:val="24"/>
          <w:szCs w:val="24"/>
          <w:shd w:val="clear" w:color="auto" w:fill="FFFFFF"/>
          <w:lang w:val="en-US"/>
        </w:rPr>
        <w:t>are usually given hands-on training at the mother trials. All this is capacity development; they are better</w:t>
      </w:r>
      <w:r w:rsidR="00656889">
        <w:rPr>
          <w:rFonts w:ascii="Times New Roman" w:hAnsi="Times New Roman" w:cs="Times New Roman"/>
          <w:color w:val="000000"/>
          <w:sz w:val="24"/>
          <w:szCs w:val="24"/>
          <w:shd w:val="clear" w:color="auto" w:fill="FFFFFF"/>
          <w:lang w:val="en-US"/>
        </w:rPr>
        <w:t xml:space="preserve"> equipped with what to extend! </w:t>
      </w:r>
      <w:r w:rsidRPr="00DD3BB3">
        <w:rPr>
          <w:rFonts w:ascii="Times New Roman" w:hAnsi="Times New Roman" w:cs="Times New Roman"/>
          <w:color w:val="000000"/>
          <w:sz w:val="24"/>
          <w:szCs w:val="24"/>
          <w:shd w:val="clear" w:color="auto" w:fill="FFFFFF"/>
          <w:lang w:val="en-US"/>
        </w:rPr>
        <w:t>Extension should not be divorced from research. We appreciate</w:t>
      </w:r>
      <w:r w:rsidR="000F7BA4">
        <w:rPr>
          <w:rFonts w:ascii="Times New Roman" w:hAnsi="Times New Roman" w:cs="Times New Roman"/>
          <w:color w:val="000000"/>
          <w:sz w:val="24"/>
          <w:szCs w:val="24"/>
          <w:shd w:val="clear" w:color="auto" w:fill="FFFFFF"/>
          <w:lang w:val="en-US"/>
        </w:rPr>
        <w:t>, however,</w:t>
      </w:r>
      <w:r w:rsidRPr="00DD3BB3">
        <w:rPr>
          <w:rFonts w:ascii="Times New Roman" w:hAnsi="Times New Roman" w:cs="Times New Roman"/>
          <w:color w:val="000000"/>
          <w:sz w:val="24"/>
          <w:szCs w:val="24"/>
          <w:shd w:val="clear" w:color="auto" w:fill="FFFFFF"/>
          <w:lang w:val="en-US"/>
        </w:rPr>
        <w:t xml:space="preserve"> that the reviewers have noted that the national partners have performed well.</w:t>
      </w:r>
    </w:p>
    <w:p w:rsidR="000F7BA4" w:rsidRPr="000F7BA4" w:rsidRDefault="00DD3BB3" w:rsidP="006C65C8">
      <w:pPr>
        <w:spacing w:line="240" w:lineRule="auto"/>
        <w:rPr>
          <w:rFonts w:ascii="Times New Roman" w:hAnsi="Times New Roman" w:cs="Times New Roman"/>
          <w:color w:val="000000"/>
          <w:sz w:val="24"/>
          <w:szCs w:val="24"/>
          <w:shd w:val="clear" w:color="auto" w:fill="FFFFFF"/>
          <w:lang w:val="en-US"/>
        </w:rPr>
      </w:pPr>
      <w:r w:rsidRPr="00656889">
        <w:rPr>
          <w:rFonts w:ascii="Times New Roman" w:hAnsi="Times New Roman" w:cs="Times New Roman"/>
          <w:b/>
          <w:color w:val="000000"/>
          <w:sz w:val="24"/>
          <w:szCs w:val="24"/>
          <w:shd w:val="clear" w:color="auto" w:fill="FFFFFF"/>
          <w:lang w:val="en-US"/>
        </w:rPr>
        <w:t xml:space="preserve">Tanzania </w:t>
      </w:r>
      <w:r w:rsidR="00BE66E1" w:rsidRPr="00656889">
        <w:rPr>
          <w:rFonts w:ascii="Times New Roman" w:hAnsi="Times New Roman" w:cs="Times New Roman"/>
          <w:b/>
          <w:color w:val="000000"/>
          <w:sz w:val="24"/>
          <w:szCs w:val="24"/>
          <w:shd w:val="clear" w:color="auto" w:fill="FFFFFF"/>
          <w:lang w:val="en-US"/>
        </w:rPr>
        <w:t>(</w:t>
      </w:r>
      <w:r w:rsidRPr="00656889">
        <w:rPr>
          <w:rFonts w:ascii="Times New Roman" w:hAnsi="Times New Roman" w:cs="Times New Roman"/>
          <w:b/>
          <w:color w:val="000000"/>
          <w:sz w:val="24"/>
          <w:szCs w:val="24"/>
          <w:shd w:val="clear" w:color="auto" w:fill="FFFFFF"/>
          <w:lang w:val="en-US"/>
        </w:rPr>
        <w:t>and Mali</w:t>
      </w:r>
      <w:r w:rsidR="00BE66E1" w:rsidRPr="00656889">
        <w:rPr>
          <w:rFonts w:ascii="Times New Roman" w:hAnsi="Times New Roman" w:cs="Times New Roman"/>
          <w:b/>
          <w:color w:val="000000"/>
          <w:sz w:val="24"/>
          <w:szCs w:val="24"/>
          <w:shd w:val="clear" w:color="auto" w:fill="FFFFFF"/>
          <w:lang w:val="en-US"/>
        </w:rPr>
        <w:t>)</w:t>
      </w:r>
      <w:r w:rsidRPr="00656889">
        <w:rPr>
          <w:rFonts w:ascii="Times New Roman" w:hAnsi="Times New Roman" w:cs="Times New Roman"/>
          <w:b/>
          <w:color w:val="000000"/>
          <w:sz w:val="24"/>
          <w:szCs w:val="24"/>
          <w:shd w:val="clear" w:color="auto" w:fill="FFFFFF"/>
          <w:lang w:val="en-US"/>
        </w:rPr>
        <w:t xml:space="preserve"> </w:t>
      </w:r>
      <w:r w:rsidR="00FC5724" w:rsidRPr="00656889">
        <w:rPr>
          <w:rFonts w:ascii="Times New Roman" w:hAnsi="Times New Roman" w:cs="Times New Roman"/>
          <w:b/>
          <w:color w:val="000000"/>
          <w:sz w:val="24"/>
          <w:szCs w:val="24"/>
          <w:shd w:val="clear" w:color="auto" w:fill="FFFFFF"/>
          <w:lang w:val="en-US"/>
        </w:rPr>
        <w:t>has</w:t>
      </w:r>
      <w:r w:rsidRPr="00656889">
        <w:rPr>
          <w:rFonts w:ascii="Times New Roman" w:hAnsi="Times New Roman" w:cs="Times New Roman"/>
          <w:b/>
          <w:color w:val="000000"/>
          <w:sz w:val="24"/>
          <w:szCs w:val="24"/>
          <w:shd w:val="clear" w:color="auto" w:fill="FFFFFF"/>
          <w:lang w:val="en-US"/>
        </w:rPr>
        <w:t xml:space="preserve"> not invested in a critical mass in site coordination employed by the CGIAR Center that is responsible for the Africa RISING country project.</w:t>
      </w:r>
      <w:r>
        <w:rPr>
          <w:rFonts w:ascii="Helvetica" w:hAnsi="Helvetica"/>
          <w:b/>
          <w:color w:val="000000"/>
          <w:shd w:val="clear" w:color="auto" w:fill="FFFFFF"/>
          <w:lang w:val="en-US"/>
        </w:rPr>
        <w:t xml:space="preserve"> </w:t>
      </w:r>
      <w:r w:rsidRPr="00DD3BB3">
        <w:rPr>
          <w:rFonts w:ascii="Times New Roman" w:hAnsi="Times New Roman" w:cs="Times New Roman"/>
          <w:color w:val="000000"/>
          <w:sz w:val="24"/>
          <w:szCs w:val="24"/>
          <w:shd w:val="clear" w:color="auto" w:fill="FFFFFF"/>
          <w:lang w:val="en-US"/>
        </w:rPr>
        <w:t>First,</w:t>
      </w:r>
      <w:r>
        <w:rPr>
          <w:rFonts w:ascii="Times New Roman" w:hAnsi="Times New Roman" w:cs="Times New Roman"/>
          <w:color w:val="000000"/>
          <w:sz w:val="24"/>
          <w:szCs w:val="24"/>
          <w:shd w:val="clear" w:color="auto" w:fill="FFFFFF"/>
          <w:lang w:val="en-US"/>
        </w:rPr>
        <w:t xml:space="preserve"> we</w:t>
      </w:r>
      <w:r w:rsidRPr="00DD3BB3">
        <w:rPr>
          <w:rFonts w:ascii="Times New Roman" w:hAnsi="Times New Roman" w:cs="Times New Roman"/>
          <w:color w:val="000000"/>
          <w:sz w:val="24"/>
          <w:szCs w:val="24"/>
          <w:shd w:val="clear" w:color="auto" w:fill="FFFFFF"/>
          <w:lang w:val="en-US"/>
        </w:rPr>
        <w:t xml:space="preserve"> do not understand why one theme each is identified out of 6 in </w:t>
      </w:r>
      <w:proofErr w:type="spellStart"/>
      <w:r w:rsidRPr="00DD3BB3">
        <w:rPr>
          <w:rFonts w:ascii="Times New Roman" w:hAnsi="Times New Roman" w:cs="Times New Roman"/>
          <w:color w:val="000000"/>
          <w:sz w:val="24"/>
          <w:szCs w:val="24"/>
          <w:shd w:val="clear" w:color="auto" w:fill="FFFFFF"/>
          <w:lang w:val="en-US"/>
        </w:rPr>
        <w:t>Babati</w:t>
      </w:r>
      <w:proofErr w:type="spellEnd"/>
      <w:r w:rsidRPr="00DD3BB3">
        <w:rPr>
          <w:rFonts w:ascii="Times New Roman" w:hAnsi="Times New Roman" w:cs="Times New Roman"/>
          <w:color w:val="000000"/>
          <w:sz w:val="24"/>
          <w:szCs w:val="24"/>
          <w:shd w:val="clear" w:color="auto" w:fill="FFFFFF"/>
          <w:lang w:val="en-US"/>
        </w:rPr>
        <w:t xml:space="preserve"> and out of 3 in </w:t>
      </w:r>
      <w:proofErr w:type="spellStart"/>
      <w:r w:rsidRPr="00DD3BB3">
        <w:rPr>
          <w:rFonts w:ascii="Times New Roman" w:hAnsi="Times New Roman" w:cs="Times New Roman"/>
          <w:color w:val="000000"/>
          <w:sz w:val="24"/>
          <w:szCs w:val="24"/>
          <w:shd w:val="clear" w:color="auto" w:fill="FFFFFF"/>
          <w:lang w:val="en-US"/>
        </w:rPr>
        <w:t>Kongwa</w:t>
      </w:r>
      <w:proofErr w:type="spellEnd"/>
      <w:r w:rsidRPr="00DD3BB3">
        <w:rPr>
          <w:rFonts w:ascii="Times New Roman" w:hAnsi="Times New Roman" w:cs="Times New Roman"/>
          <w:color w:val="000000"/>
          <w:sz w:val="24"/>
          <w:szCs w:val="24"/>
          <w:shd w:val="clear" w:color="auto" w:fill="FFFFFF"/>
          <w:lang w:val="en-US"/>
        </w:rPr>
        <w:t>/</w:t>
      </w:r>
      <w:proofErr w:type="spellStart"/>
      <w:r w:rsidRPr="00DD3BB3">
        <w:rPr>
          <w:rFonts w:ascii="Times New Roman" w:hAnsi="Times New Roman" w:cs="Times New Roman"/>
          <w:color w:val="000000"/>
          <w:sz w:val="24"/>
          <w:szCs w:val="24"/>
          <w:shd w:val="clear" w:color="auto" w:fill="FFFFFF"/>
          <w:lang w:val="en-US"/>
        </w:rPr>
        <w:t>Kiteto</w:t>
      </w:r>
      <w:proofErr w:type="spellEnd"/>
      <w:r w:rsidR="00BE66E1">
        <w:rPr>
          <w:rFonts w:ascii="Times New Roman" w:hAnsi="Times New Roman" w:cs="Times New Roman"/>
          <w:color w:val="000000"/>
          <w:sz w:val="24"/>
          <w:szCs w:val="24"/>
          <w:shd w:val="clear" w:color="auto" w:fill="FFFFFF"/>
          <w:lang w:val="en-US"/>
        </w:rPr>
        <w:t xml:space="preserve"> </w:t>
      </w:r>
      <w:r w:rsidR="004D0765">
        <w:rPr>
          <w:rFonts w:ascii="Times New Roman" w:hAnsi="Times New Roman" w:cs="Times New Roman"/>
          <w:color w:val="000000"/>
          <w:sz w:val="24"/>
          <w:szCs w:val="24"/>
          <w:shd w:val="clear" w:color="auto" w:fill="FFFFFF"/>
          <w:lang w:val="en-US"/>
        </w:rPr>
        <w:t>about</w:t>
      </w:r>
      <w:r w:rsidR="00BE66E1">
        <w:rPr>
          <w:rFonts w:ascii="Times New Roman" w:hAnsi="Times New Roman" w:cs="Times New Roman"/>
          <w:color w:val="000000"/>
          <w:sz w:val="24"/>
          <w:szCs w:val="24"/>
          <w:shd w:val="clear" w:color="auto" w:fill="FFFFFF"/>
          <w:lang w:val="en-US"/>
        </w:rPr>
        <w:t xml:space="preserve"> leader presence</w:t>
      </w:r>
      <w:r w:rsidRPr="00DD3BB3">
        <w:rPr>
          <w:rFonts w:ascii="Times New Roman" w:hAnsi="Times New Roman" w:cs="Times New Roman"/>
          <w:color w:val="000000"/>
          <w:sz w:val="24"/>
          <w:szCs w:val="24"/>
          <w:shd w:val="clear" w:color="auto" w:fill="FFFFFF"/>
          <w:lang w:val="en-US"/>
        </w:rPr>
        <w:t xml:space="preserve">. The crop management theme in </w:t>
      </w:r>
      <w:proofErr w:type="spellStart"/>
      <w:r w:rsidRPr="00DD3BB3">
        <w:rPr>
          <w:rFonts w:ascii="Times New Roman" w:hAnsi="Times New Roman" w:cs="Times New Roman"/>
          <w:color w:val="000000"/>
          <w:sz w:val="24"/>
          <w:szCs w:val="24"/>
          <w:shd w:val="clear" w:color="auto" w:fill="FFFFFF"/>
          <w:lang w:val="en-US"/>
        </w:rPr>
        <w:t>Babati</w:t>
      </w:r>
      <w:proofErr w:type="spellEnd"/>
      <w:r w:rsidRPr="00DD3BB3">
        <w:rPr>
          <w:rFonts w:ascii="Times New Roman" w:hAnsi="Times New Roman" w:cs="Times New Roman"/>
          <w:color w:val="000000"/>
          <w:sz w:val="24"/>
          <w:szCs w:val="24"/>
          <w:shd w:val="clear" w:color="auto" w:fill="FFFFFF"/>
          <w:lang w:val="en-US"/>
        </w:rPr>
        <w:t xml:space="preserve"> has a resident graduate research assistant in place</w:t>
      </w:r>
      <w:r w:rsidR="00BE66E1">
        <w:rPr>
          <w:rFonts w:ascii="Times New Roman" w:hAnsi="Times New Roman" w:cs="Times New Roman"/>
          <w:color w:val="000000"/>
          <w:sz w:val="24"/>
          <w:szCs w:val="24"/>
          <w:shd w:val="clear" w:color="auto" w:fill="FFFFFF"/>
          <w:lang w:val="en-US"/>
        </w:rPr>
        <w:t xml:space="preserve"> employed by CIAT; likewise the livestock theme </w:t>
      </w:r>
      <w:r w:rsidR="004D0765">
        <w:rPr>
          <w:rFonts w:ascii="Times New Roman" w:hAnsi="Times New Roman" w:cs="Times New Roman"/>
          <w:color w:val="000000"/>
          <w:sz w:val="24"/>
          <w:szCs w:val="24"/>
          <w:shd w:val="clear" w:color="auto" w:fill="FFFFFF"/>
          <w:lang w:val="en-US"/>
        </w:rPr>
        <w:lastRenderedPageBreak/>
        <w:t xml:space="preserve">(ILRI???) </w:t>
      </w:r>
      <w:r w:rsidR="00BE66E1">
        <w:rPr>
          <w:rFonts w:ascii="Times New Roman" w:hAnsi="Times New Roman" w:cs="Times New Roman"/>
          <w:color w:val="000000"/>
          <w:sz w:val="24"/>
          <w:szCs w:val="24"/>
          <w:shd w:val="clear" w:color="auto" w:fill="FFFFFF"/>
          <w:lang w:val="en-US"/>
        </w:rPr>
        <w:t xml:space="preserve">whose leader is not resident. ICRISAT has </w:t>
      </w:r>
      <w:r w:rsidRPr="00DD3BB3">
        <w:rPr>
          <w:rFonts w:ascii="Times New Roman" w:hAnsi="Times New Roman" w:cs="Times New Roman"/>
          <w:color w:val="000000"/>
          <w:sz w:val="24"/>
          <w:szCs w:val="24"/>
          <w:shd w:val="clear" w:color="auto" w:fill="FFFFFF"/>
          <w:lang w:val="en-US"/>
        </w:rPr>
        <w:t xml:space="preserve">deployed a NRS </w:t>
      </w:r>
      <w:r w:rsidR="00656889" w:rsidRPr="000F7BA4">
        <w:rPr>
          <w:rFonts w:ascii="Times New Roman" w:hAnsi="Times New Roman" w:cs="Times New Roman"/>
          <w:color w:val="000000"/>
          <w:sz w:val="24"/>
          <w:szCs w:val="24"/>
          <w:shd w:val="clear" w:color="auto" w:fill="FFFFFF"/>
          <w:lang w:val="en-US"/>
        </w:rPr>
        <w:t xml:space="preserve">based in Dodoma </w:t>
      </w:r>
      <w:r w:rsidRPr="000F7BA4">
        <w:rPr>
          <w:rFonts w:ascii="Times New Roman" w:hAnsi="Times New Roman" w:cs="Times New Roman"/>
          <w:color w:val="000000"/>
          <w:sz w:val="24"/>
          <w:szCs w:val="24"/>
          <w:shd w:val="clear" w:color="auto" w:fill="FFFFFF"/>
          <w:lang w:val="en-US"/>
        </w:rPr>
        <w:t>to supervise/coordinate activities</w:t>
      </w:r>
      <w:r w:rsidR="00656889" w:rsidRPr="000F7BA4">
        <w:rPr>
          <w:rFonts w:ascii="Times New Roman" w:hAnsi="Times New Roman" w:cs="Times New Roman"/>
          <w:color w:val="000000"/>
          <w:sz w:val="24"/>
          <w:szCs w:val="24"/>
          <w:shd w:val="clear" w:color="auto" w:fill="FFFFFF"/>
          <w:lang w:val="en-US"/>
        </w:rPr>
        <w:t xml:space="preserve"> for the </w:t>
      </w:r>
      <w:proofErr w:type="spellStart"/>
      <w:r w:rsidR="00656889" w:rsidRPr="000F7BA4">
        <w:rPr>
          <w:rFonts w:ascii="Times New Roman" w:hAnsi="Times New Roman" w:cs="Times New Roman"/>
          <w:color w:val="000000"/>
          <w:sz w:val="24"/>
          <w:szCs w:val="24"/>
          <w:shd w:val="clear" w:color="auto" w:fill="FFFFFF"/>
          <w:lang w:val="en-US"/>
        </w:rPr>
        <w:t>K</w:t>
      </w:r>
      <w:r w:rsidR="00BE66E1" w:rsidRPr="000F7BA4">
        <w:rPr>
          <w:rFonts w:ascii="Times New Roman" w:hAnsi="Times New Roman" w:cs="Times New Roman"/>
          <w:color w:val="000000"/>
          <w:sz w:val="24"/>
          <w:szCs w:val="24"/>
          <w:shd w:val="clear" w:color="auto" w:fill="FFFFFF"/>
          <w:lang w:val="en-US"/>
        </w:rPr>
        <w:t>o</w:t>
      </w:r>
      <w:r w:rsidR="00656889" w:rsidRPr="000F7BA4">
        <w:rPr>
          <w:rFonts w:ascii="Times New Roman" w:hAnsi="Times New Roman" w:cs="Times New Roman"/>
          <w:color w:val="000000"/>
          <w:sz w:val="24"/>
          <w:szCs w:val="24"/>
          <w:shd w:val="clear" w:color="auto" w:fill="FFFFFF"/>
          <w:lang w:val="en-US"/>
        </w:rPr>
        <w:t>n</w:t>
      </w:r>
      <w:r w:rsidR="00BE66E1" w:rsidRPr="000F7BA4">
        <w:rPr>
          <w:rFonts w:ascii="Times New Roman" w:hAnsi="Times New Roman" w:cs="Times New Roman"/>
          <w:color w:val="000000"/>
          <w:sz w:val="24"/>
          <w:szCs w:val="24"/>
          <w:shd w:val="clear" w:color="auto" w:fill="FFFFFF"/>
          <w:lang w:val="en-US"/>
        </w:rPr>
        <w:t>gwa</w:t>
      </w:r>
      <w:proofErr w:type="spellEnd"/>
      <w:r w:rsidR="00BE66E1" w:rsidRPr="000F7BA4">
        <w:rPr>
          <w:rFonts w:ascii="Times New Roman" w:hAnsi="Times New Roman" w:cs="Times New Roman"/>
          <w:color w:val="000000"/>
          <w:sz w:val="24"/>
          <w:szCs w:val="24"/>
          <w:shd w:val="clear" w:color="auto" w:fill="FFFFFF"/>
          <w:lang w:val="en-US"/>
        </w:rPr>
        <w:t>/</w:t>
      </w:r>
      <w:proofErr w:type="spellStart"/>
      <w:r w:rsidR="00BE66E1" w:rsidRPr="000F7BA4">
        <w:rPr>
          <w:rFonts w:ascii="Times New Roman" w:hAnsi="Times New Roman" w:cs="Times New Roman"/>
          <w:color w:val="000000"/>
          <w:sz w:val="24"/>
          <w:szCs w:val="24"/>
          <w:shd w:val="clear" w:color="auto" w:fill="FFFFFF"/>
          <w:lang w:val="en-US"/>
        </w:rPr>
        <w:t>Kiteto</w:t>
      </w:r>
      <w:proofErr w:type="spellEnd"/>
      <w:r w:rsidR="00BE66E1" w:rsidRPr="000F7BA4">
        <w:rPr>
          <w:rFonts w:ascii="Times New Roman" w:hAnsi="Times New Roman" w:cs="Times New Roman"/>
          <w:color w:val="000000"/>
          <w:sz w:val="24"/>
          <w:szCs w:val="24"/>
          <w:shd w:val="clear" w:color="auto" w:fill="FFFFFF"/>
          <w:lang w:val="en-US"/>
        </w:rPr>
        <w:t xml:space="preserve"> site</w:t>
      </w:r>
      <w:r w:rsidRPr="000F7BA4">
        <w:rPr>
          <w:rFonts w:ascii="Times New Roman" w:hAnsi="Times New Roman" w:cs="Times New Roman"/>
          <w:color w:val="000000"/>
          <w:sz w:val="24"/>
          <w:szCs w:val="24"/>
          <w:shd w:val="clear" w:color="auto" w:fill="FFFFFF"/>
          <w:lang w:val="en-US"/>
        </w:rPr>
        <w:t xml:space="preserve">; </w:t>
      </w:r>
      <w:proofErr w:type="spellStart"/>
      <w:r w:rsidRPr="000F7BA4">
        <w:rPr>
          <w:rFonts w:ascii="Times New Roman" w:hAnsi="Times New Roman" w:cs="Times New Roman"/>
          <w:color w:val="000000"/>
          <w:sz w:val="24"/>
          <w:szCs w:val="24"/>
          <w:shd w:val="clear" w:color="auto" w:fill="FFFFFF"/>
          <w:lang w:val="en-US"/>
        </w:rPr>
        <w:t>Babati</w:t>
      </w:r>
      <w:proofErr w:type="spellEnd"/>
      <w:r w:rsidRPr="000F7BA4">
        <w:rPr>
          <w:rFonts w:ascii="Times New Roman" w:hAnsi="Times New Roman" w:cs="Times New Roman"/>
          <w:color w:val="000000"/>
          <w:sz w:val="24"/>
          <w:szCs w:val="24"/>
          <w:shd w:val="clear" w:color="auto" w:fill="FFFFFF"/>
          <w:lang w:val="en-US"/>
        </w:rPr>
        <w:t xml:space="preserve"> </w:t>
      </w:r>
      <w:r w:rsidR="00BE66E1" w:rsidRPr="000F7BA4">
        <w:rPr>
          <w:rFonts w:ascii="Times New Roman" w:hAnsi="Times New Roman" w:cs="Times New Roman"/>
          <w:color w:val="000000"/>
          <w:sz w:val="24"/>
          <w:szCs w:val="24"/>
          <w:shd w:val="clear" w:color="auto" w:fill="FFFFFF"/>
          <w:lang w:val="en-US"/>
        </w:rPr>
        <w:t xml:space="preserve">site </w:t>
      </w:r>
      <w:r w:rsidRPr="000F7BA4">
        <w:rPr>
          <w:rFonts w:ascii="Times New Roman" w:hAnsi="Times New Roman" w:cs="Times New Roman"/>
          <w:color w:val="000000"/>
          <w:sz w:val="24"/>
          <w:szCs w:val="24"/>
          <w:shd w:val="clear" w:color="auto" w:fill="FFFFFF"/>
          <w:lang w:val="en-US"/>
        </w:rPr>
        <w:t>has had one for some time</w:t>
      </w:r>
      <w:r w:rsidR="00BE66E1" w:rsidRPr="000F7BA4">
        <w:rPr>
          <w:rFonts w:ascii="Times New Roman" w:hAnsi="Times New Roman" w:cs="Times New Roman"/>
          <w:color w:val="000000"/>
          <w:sz w:val="24"/>
          <w:szCs w:val="24"/>
          <w:shd w:val="clear" w:color="auto" w:fill="FFFFFF"/>
          <w:lang w:val="en-US"/>
        </w:rPr>
        <w:t>, employed by IITA.</w:t>
      </w:r>
      <w:r w:rsidR="00BE66E1">
        <w:rPr>
          <w:rFonts w:ascii="Times New Roman" w:hAnsi="Times New Roman" w:cs="Times New Roman"/>
          <w:color w:val="000000"/>
          <w:sz w:val="24"/>
          <w:szCs w:val="24"/>
          <w:shd w:val="clear" w:color="auto" w:fill="FFFFFF"/>
          <w:lang w:val="en-US"/>
        </w:rPr>
        <w:t xml:space="preserve"> </w:t>
      </w:r>
      <w:proofErr w:type="gramStart"/>
      <w:r w:rsidR="00BE66E1">
        <w:rPr>
          <w:rFonts w:ascii="Times New Roman" w:hAnsi="Times New Roman" w:cs="Times New Roman"/>
          <w:color w:val="000000"/>
          <w:sz w:val="24"/>
          <w:szCs w:val="24"/>
          <w:shd w:val="clear" w:color="auto" w:fill="FFFFFF"/>
          <w:lang w:val="en-US"/>
        </w:rPr>
        <w:t>These staff</w:t>
      </w:r>
      <w:r w:rsidR="00656889">
        <w:rPr>
          <w:rFonts w:ascii="Times New Roman" w:hAnsi="Times New Roman" w:cs="Times New Roman"/>
          <w:color w:val="000000"/>
          <w:sz w:val="24"/>
          <w:szCs w:val="24"/>
          <w:shd w:val="clear" w:color="auto" w:fill="FFFFFF"/>
          <w:lang w:val="en-US"/>
        </w:rPr>
        <w:t xml:space="preserve"> were</w:t>
      </w:r>
      <w:proofErr w:type="gramEnd"/>
      <w:r w:rsidR="00656889">
        <w:rPr>
          <w:rFonts w:ascii="Times New Roman" w:hAnsi="Times New Roman" w:cs="Times New Roman"/>
          <w:color w:val="000000"/>
          <w:sz w:val="24"/>
          <w:szCs w:val="24"/>
          <w:shd w:val="clear" w:color="auto" w:fill="FFFFFF"/>
          <w:lang w:val="en-US"/>
        </w:rPr>
        <w:t xml:space="preserve"> present during the r</w:t>
      </w:r>
      <w:r w:rsidRPr="00DD3BB3">
        <w:rPr>
          <w:rFonts w:ascii="Times New Roman" w:hAnsi="Times New Roman" w:cs="Times New Roman"/>
          <w:color w:val="000000"/>
          <w:sz w:val="24"/>
          <w:szCs w:val="24"/>
          <w:shd w:val="clear" w:color="auto" w:fill="FFFFFF"/>
          <w:lang w:val="en-US"/>
        </w:rPr>
        <w:t xml:space="preserve">eview period. </w:t>
      </w:r>
      <w:r w:rsidR="004D0765">
        <w:rPr>
          <w:rFonts w:ascii="Times New Roman" w:hAnsi="Times New Roman" w:cs="Times New Roman"/>
          <w:color w:val="000000"/>
          <w:sz w:val="24"/>
          <w:szCs w:val="24"/>
          <w:shd w:val="clear" w:color="auto" w:fill="FFFFFF"/>
          <w:lang w:val="en-US"/>
        </w:rPr>
        <w:t xml:space="preserve">All the above staffs are CGIAR staffs. </w:t>
      </w:r>
      <w:r w:rsidR="00BE66E1">
        <w:rPr>
          <w:rFonts w:ascii="Times New Roman" w:hAnsi="Times New Roman" w:cs="Times New Roman"/>
          <w:color w:val="000000"/>
          <w:sz w:val="24"/>
          <w:szCs w:val="24"/>
          <w:shd w:val="clear" w:color="auto" w:fill="FFFFFF"/>
          <w:lang w:val="en-US"/>
        </w:rPr>
        <w:t>We do not</w:t>
      </w:r>
      <w:r w:rsidRPr="00DD3BB3">
        <w:rPr>
          <w:rFonts w:ascii="Times New Roman" w:hAnsi="Times New Roman" w:cs="Times New Roman"/>
          <w:color w:val="000000"/>
          <w:sz w:val="24"/>
          <w:szCs w:val="24"/>
          <w:shd w:val="clear" w:color="auto" w:fill="FFFFFF"/>
          <w:lang w:val="en-US"/>
        </w:rPr>
        <w:t xml:space="preserve"> consider that these </w:t>
      </w:r>
      <w:r w:rsidR="000F7BA4">
        <w:rPr>
          <w:rFonts w:ascii="Times New Roman" w:hAnsi="Times New Roman" w:cs="Times New Roman"/>
          <w:color w:val="000000"/>
          <w:sz w:val="24"/>
          <w:szCs w:val="24"/>
          <w:shd w:val="clear" w:color="auto" w:fill="FFFFFF"/>
          <w:lang w:val="en-US"/>
        </w:rPr>
        <w:t xml:space="preserve">positions have to be filled </w:t>
      </w:r>
      <w:r w:rsidR="004D0765">
        <w:rPr>
          <w:rFonts w:ascii="Times New Roman" w:hAnsi="Times New Roman" w:cs="Times New Roman"/>
          <w:color w:val="000000"/>
          <w:sz w:val="24"/>
          <w:szCs w:val="24"/>
          <w:shd w:val="clear" w:color="auto" w:fill="FFFFFF"/>
          <w:lang w:val="en-US"/>
        </w:rPr>
        <w:t xml:space="preserve">only </w:t>
      </w:r>
      <w:r w:rsidR="000F7BA4">
        <w:rPr>
          <w:rFonts w:ascii="Times New Roman" w:hAnsi="Times New Roman" w:cs="Times New Roman"/>
          <w:color w:val="000000"/>
          <w:sz w:val="24"/>
          <w:szCs w:val="24"/>
          <w:shd w:val="clear" w:color="auto" w:fill="FFFFFF"/>
          <w:lang w:val="en-US"/>
        </w:rPr>
        <w:t xml:space="preserve">by </w:t>
      </w:r>
      <w:r w:rsidRPr="00DD3BB3">
        <w:rPr>
          <w:rFonts w:ascii="Times New Roman" w:hAnsi="Times New Roman" w:cs="Times New Roman"/>
          <w:color w:val="000000"/>
          <w:sz w:val="24"/>
          <w:szCs w:val="24"/>
          <w:shd w:val="clear" w:color="auto" w:fill="FFFFFF"/>
          <w:lang w:val="en-US"/>
        </w:rPr>
        <w:t>IRS</w:t>
      </w:r>
      <w:r w:rsidR="00FC5724">
        <w:rPr>
          <w:rFonts w:ascii="Times New Roman" w:hAnsi="Times New Roman" w:cs="Times New Roman"/>
          <w:color w:val="000000"/>
          <w:sz w:val="24"/>
          <w:szCs w:val="24"/>
          <w:shd w:val="clear" w:color="auto" w:fill="FFFFFF"/>
          <w:lang w:val="en-US"/>
        </w:rPr>
        <w:t>, and we</w:t>
      </w:r>
      <w:r w:rsidR="00FC5724" w:rsidRPr="00FC5724">
        <w:rPr>
          <w:rFonts w:ascii="Times New Roman" w:hAnsi="Times New Roman" w:cs="Times New Roman"/>
          <w:color w:val="000000"/>
          <w:sz w:val="24"/>
          <w:szCs w:val="24"/>
          <w:shd w:val="clear" w:color="auto" w:fill="FFFFFF"/>
          <w:lang w:val="en-US"/>
        </w:rPr>
        <w:t xml:space="preserve"> </w:t>
      </w:r>
      <w:r w:rsidR="004D0765">
        <w:rPr>
          <w:rFonts w:ascii="Times New Roman" w:hAnsi="Times New Roman" w:cs="Times New Roman"/>
          <w:color w:val="000000"/>
          <w:sz w:val="24"/>
          <w:szCs w:val="24"/>
          <w:shd w:val="clear" w:color="auto" w:fill="FFFFFF"/>
          <w:lang w:val="en-US"/>
        </w:rPr>
        <w:t xml:space="preserve">are </w:t>
      </w:r>
      <w:r w:rsidR="00FC5724" w:rsidRPr="00FC5724">
        <w:rPr>
          <w:rFonts w:ascii="Times New Roman" w:hAnsi="Times New Roman" w:cs="Times New Roman"/>
          <w:color w:val="000000"/>
          <w:sz w:val="24"/>
          <w:szCs w:val="24"/>
          <w:shd w:val="clear" w:color="auto" w:fill="FFFFFF"/>
          <w:lang w:val="en-US"/>
        </w:rPr>
        <w:t>not aware that the quality of research being supervised by the nationals has been compromised</w:t>
      </w:r>
      <w:r w:rsidR="00BE66E1">
        <w:rPr>
          <w:rFonts w:ascii="Times New Roman" w:hAnsi="Times New Roman" w:cs="Times New Roman"/>
          <w:color w:val="000000"/>
          <w:sz w:val="24"/>
          <w:szCs w:val="24"/>
          <w:shd w:val="clear" w:color="auto" w:fill="FFFFFF"/>
          <w:lang w:val="en-US"/>
        </w:rPr>
        <w:t xml:space="preserve">. </w:t>
      </w:r>
      <w:r w:rsidR="000F7BA4">
        <w:rPr>
          <w:rFonts w:ascii="Times New Roman" w:hAnsi="Times New Roman" w:cs="Times New Roman"/>
          <w:color w:val="000000"/>
          <w:sz w:val="24"/>
          <w:szCs w:val="24"/>
          <w:shd w:val="clear" w:color="auto" w:fill="FFFFFF"/>
          <w:lang w:val="en-US"/>
        </w:rPr>
        <w:t>Additionally, CGIAR</w:t>
      </w:r>
      <w:r w:rsidR="000F7BA4" w:rsidRPr="000F7BA4">
        <w:rPr>
          <w:rFonts w:ascii="Times New Roman" w:hAnsi="Times New Roman" w:cs="Times New Roman"/>
          <w:color w:val="000000"/>
          <w:sz w:val="24"/>
          <w:szCs w:val="24"/>
          <w:shd w:val="clear" w:color="auto" w:fill="FFFFFF"/>
          <w:lang w:val="en-US"/>
        </w:rPr>
        <w:t xml:space="preserve"> institution</w:t>
      </w:r>
      <w:r w:rsidR="00FC5724">
        <w:rPr>
          <w:rFonts w:ascii="Times New Roman" w:hAnsi="Times New Roman" w:cs="Times New Roman"/>
          <w:color w:val="000000"/>
          <w:sz w:val="24"/>
          <w:szCs w:val="24"/>
          <w:shd w:val="clear" w:color="auto" w:fill="FFFFFF"/>
          <w:lang w:val="en-US"/>
        </w:rPr>
        <w:t>s are</w:t>
      </w:r>
      <w:r w:rsidR="000F7BA4" w:rsidRPr="000F7BA4">
        <w:rPr>
          <w:rFonts w:ascii="Times New Roman" w:hAnsi="Times New Roman" w:cs="Times New Roman"/>
          <w:color w:val="000000"/>
          <w:sz w:val="24"/>
          <w:szCs w:val="24"/>
          <w:shd w:val="clear" w:color="auto" w:fill="FFFFFF"/>
          <w:lang w:val="en-US"/>
        </w:rPr>
        <w:t xml:space="preserve"> limited in their options to place IRS in certain locations because availability of international schools and good medical care are lacking.</w:t>
      </w:r>
    </w:p>
    <w:p w:rsidR="00BE66E1" w:rsidRDefault="00BE66E1" w:rsidP="006C65C8">
      <w:pPr>
        <w:spacing w:line="240" w:lineRule="auto"/>
        <w:rPr>
          <w:rFonts w:ascii="Times New Roman" w:hAnsi="Times New Roman" w:cs="Times New Roman"/>
          <w:color w:val="000000"/>
          <w:sz w:val="24"/>
          <w:szCs w:val="24"/>
          <w:shd w:val="clear" w:color="auto" w:fill="FFFFFF"/>
          <w:lang w:val="en-US"/>
        </w:rPr>
      </w:pPr>
      <w:r w:rsidRPr="00BC4BFE">
        <w:rPr>
          <w:rFonts w:ascii="Times New Roman" w:hAnsi="Times New Roman" w:cs="Times New Roman"/>
          <w:color w:val="000000"/>
          <w:sz w:val="24"/>
          <w:szCs w:val="24"/>
          <w:shd w:val="clear" w:color="auto" w:fill="FFFFFF"/>
          <w:lang w:val="en-US"/>
        </w:rPr>
        <w:t xml:space="preserve">Our research management and implementation </w:t>
      </w:r>
      <w:r w:rsidR="00BC4BFE">
        <w:rPr>
          <w:rFonts w:ascii="Times New Roman" w:hAnsi="Times New Roman" w:cs="Times New Roman"/>
          <w:color w:val="000000"/>
          <w:sz w:val="24"/>
          <w:szCs w:val="24"/>
          <w:shd w:val="clear" w:color="auto" w:fill="FFFFFF"/>
          <w:lang w:val="en-US"/>
        </w:rPr>
        <w:t xml:space="preserve">in ESA </w:t>
      </w:r>
      <w:r w:rsidRPr="00BC4BFE">
        <w:rPr>
          <w:rFonts w:ascii="Times New Roman" w:hAnsi="Times New Roman" w:cs="Times New Roman"/>
          <w:color w:val="000000"/>
          <w:sz w:val="24"/>
          <w:szCs w:val="24"/>
          <w:shd w:val="clear" w:color="auto" w:fill="FFFFFF"/>
          <w:lang w:val="en-US"/>
        </w:rPr>
        <w:t xml:space="preserve">is </w:t>
      </w:r>
      <w:r w:rsidR="00BC4BFE" w:rsidRPr="00BC4BFE">
        <w:rPr>
          <w:rFonts w:ascii="Times New Roman" w:hAnsi="Times New Roman" w:cs="Times New Roman"/>
          <w:color w:val="000000"/>
          <w:sz w:val="24"/>
          <w:szCs w:val="24"/>
          <w:shd w:val="clear" w:color="auto" w:fill="FFFFFF"/>
          <w:lang w:val="en-US"/>
        </w:rPr>
        <w:t>decentralized; sub-contracted partner institutions lead activities and report to the Chief Scientist. We do not employ and deploy IITA scientists</w:t>
      </w:r>
      <w:r w:rsidR="00BC4BFE">
        <w:rPr>
          <w:rFonts w:ascii="Times New Roman" w:hAnsi="Times New Roman" w:cs="Times New Roman"/>
          <w:color w:val="000000"/>
          <w:sz w:val="24"/>
          <w:szCs w:val="24"/>
          <w:shd w:val="clear" w:color="auto" w:fill="FFFFFF"/>
          <w:lang w:val="en-US"/>
        </w:rPr>
        <w:t>, as the main contractor,</w:t>
      </w:r>
      <w:r w:rsidR="00BC4BFE" w:rsidRPr="00BC4BFE">
        <w:rPr>
          <w:rFonts w:ascii="Times New Roman" w:hAnsi="Times New Roman" w:cs="Times New Roman"/>
          <w:color w:val="000000"/>
          <w:sz w:val="24"/>
          <w:szCs w:val="24"/>
          <w:shd w:val="clear" w:color="auto" w:fill="FFFFFF"/>
          <w:lang w:val="en-US"/>
        </w:rPr>
        <w:t xml:space="preserve"> to play this role.</w:t>
      </w:r>
      <w:r w:rsidR="003E38DA">
        <w:rPr>
          <w:rFonts w:ascii="Times New Roman" w:hAnsi="Times New Roman" w:cs="Times New Roman"/>
          <w:color w:val="000000"/>
          <w:sz w:val="24"/>
          <w:szCs w:val="24"/>
          <w:shd w:val="clear" w:color="auto" w:fill="FFFFFF"/>
          <w:lang w:val="en-US"/>
        </w:rPr>
        <w:t xml:space="preserve"> </w:t>
      </w:r>
    </w:p>
    <w:p w:rsidR="00FC1E68" w:rsidRPr="00BC4BFE" w:rsidRDefault="002768B3" w:rsidP="006C65C8">
      <w:pPr>
        <w:spacing w:line="240" w:lineRule="auto"/>
        <w:rPr>
          <w:rFonts w:ascii="Times New Roman" w:hAnsi="Times New Roman" w:cs="Times New Roman"/>
          <w:color w:val="000000"/>
          <w:sz w:val="24"/>
          <w:szCs w:val="24"/>
          <w:shd w:val="clear" w:color="auto" w:fill="FFFFFF"/>
          <w:lang w:val="en-US"/>
        </w:rPr>
      </w:pPr>
      <w:r w:rsidRPr="00BC4BFE">
        <w:rPr>
          <w:rFonts w:ascii="Times New Roman" w:hAnsi="Times New Roman" w:cs="Times New Roman"/>
          <w:b/>
          <w:color w:val="000000"/>
          <w:sz w:val="24"/>
          <w:szCs w:val="24"/>
          <w:shd w:val="clear" w:color="auto" w:fill="FFFFFF"/>
          <w:lang w:val="en-US"/>
        </w:rPr>
        <w:t>Large numbers of scientists that only allocate small amounts of their time to Africa RISING and sub-subcontracted partnerships are effective mostly in raising transactions costs and diluting programmatic resources</w:t>
      </w:r>
      <w:r w:rsidRPr="00BC4BFE">
        <w:rPr>
          <w:rFonts w:ascii="Times New Roman" w:hAnsi="Times New Roman" w:cs="Times New Roman"/>
          <w:color w:val="000000"/>
          <w:sz w:val="24"/>
          <w:szCs w:val="24"/>
          <w:shd w:val="clear" w:color="auto" w:fill="FFFFFF"/>
          <w:lang w:val="en-US"/>
        </w:rPr>
        <w:t>.</w:t>
      </w:r>
      <w:r w:rsidRPr="00BC4BFE">
        <w:rPr>
          <w:rFonts w:ascii="Times New Roman" w:eastAsia="Calibri" w:hAnsi="Times New Roman" w:cs="Times New Roman"/>
          <w:sz w:val="24"/>
          <w:szCs w:val="24"/>
          <w:lang w:val="en-US"/>
        </w:rPr>
        <w:t xml:space="preserve"> </w:t>
      </w:r>
      <w:r w:rsidRPr="00BC4BFE">
        <w:rPr>
          <w:rFonts w:ascii="Times New Roman" w:hAnsi="Times New Roman" w:cs="Times New Roman"/>
          <w:color w:val="000000"/>
          <w:sz w:val="24"/>
          <w:szCs w:val="24"/>
          <w:shd w:val="clear" w:color="auto" w:fill="FFFFFF"/>
        </w:rPr>
        <w:t>The full-time equivalents in the documents do not really reflect the actual time input. Most scientists invest more time than is documented</w:t>
      </w:r>
      <w:r w:rsidR="00BC4BFE">
        <w:rPr>
          <w:rFonts w:ascii="Times New Roman" w:hAnsi="Times New Roman" w:cs="Times New Roman"/>
          <w:color w:val="000000"/>
          <w:sz w:val="24"/>
          <w:szCs w:val="24"/>
          <w:shd w:val="clear" w:color="auto" w:fill="FFFFFF"/>
        </w:rPr>
        <w:t xml:space="preserve"> in the proposals</w:t>
      </w:r>
      <w:r w:rsidRPr="00BC4BFE">
        <w:rPr>
          <w:rFonts w:ascii="Times New Roman" w:hAnsi="Times New Roman" w:cs="Times New Roman"/>
          <w:color w:val="000000"/>
          <w:sz w:val="24"/>
          <w:szCs w:val="24"/>
          <w:shd w:val="clear" w:color="auto" w:fill="FFFFFF"/>
        </w:rPr>
        <w:t xml:space="preserve">. </w:t>
      </w:r>
      <w:r w:rsidR="00BC4BFE">
        <w:rPr>
          <w:rFonts w:ascii="Times New Roman" w:hAnsi="Times New Roman" w:cs="Times New Roman"/>
          <w:color w:val="000000"/>
          <w:sz w:val="24"/>
          <w:szCs w:val="24"/>
          <w:shd w:val="clear" w:color="auto" w:fill="FFFFFF"/>
        </w:rPr>
        <w:t xml:space="preserve">It will likely be difficult to enforce </w:t>
      </w:r>
      <w:r w:rsidR="00FC1E68" w:rsidRPr="00BC4BFE">
        <w:rPr>
          <w:rFonts w:ascii="Times New Roman" w:hAnsi="Times New Roman" w:cs="Times New Roman"/>
          <w:color w:val="000000"/>
          <w:sz w:val="24"/>
          <w:szCs w:val="24"/>
          <w:shd w:val="clear" w:color="auto" w:fill="FFFFFF"/>
        </w:rPr>
        <w:t>the recommended “…</w:t>
      </w:r>
      <w:r w:rsidR="00FC1E68" w:rsidRPr="00BC4BFE">
        <w:rPr>
          <w:rFonts w:ascii="Times New Roman" w:hAnsi="Times New Roman" w:cs="Times New Roman"/>
          <w:i/>
          <w:color w:val="000000"/>
          <w:sz w:val="24"/>
          <w:szCs w:val="24"/>
          <w:shd w:val="clear" w:color="auto" w:fill="FFFFFF"/>
          <w:lang w:val="en-US"/>
        </w:rPr>
        <w:t>minimum 20 percent full-time equivalent commitment</w:t>
      </w:r>
      <w:r w:rsidR="00FC1E68" w:rsidRPr="00BC4BFE">
        <w:rPr>
          <w:rFonts w:ascii="Times New Roman" w:hAnsi="Times New Roman" w:cs="Times New Roman"/>
          <w:color w:val="000000"/>
          <w:sz w:val="24"/>
          <w:szCs w:val="24"/>
          <w:shd w:val="clear" w:color="auto" w:fill="FFFFFF"/>
          <w:lang w:val="en-US"/>
        </w:rPr>
        <w:t>”</w:t>
      </w:r>
      <w:r w:rsidR="00BC4BFE">
        <w:rPr>
          <w:rFonts w:ascii="Times New Roman" w:hAnsi="Times New Roman" w:cs="Times New Roman"/>
          <w:color w:val="000000"/>
          <w:sz w:val="24"/>
          <w:szCs w:val="24"/>
          <w:shd w:val="clear" w:color="auto" w:fill="FFFFFF"/>
          <w:lang w:val="en-US"/>
        </w:rPr>
        <w:t xml:space="preserve"> for staff who pay allegiance to their mother institutions</w:t>
      </w:r>
      <w:r w:rsidR="00FC1E68" w:rsidRPr="00BC4BFE">
        <w:rPr>
          <w:rFonts w:ascii="Times New Roman" w:hAnsi="Times New Roman" w:cs="Times New Roman"/>
          <w:color w:val="000000"/>
          <w:sz w:val="24"/>
          <w:szCs w:val="24"/>
          <w:shd w:val="clear" w:color="auto" w:fill="FFFFFF"/>
          <w:lang w:val="en-US"/>
        </w:rPr>
        <w:t>.</w:t>
      </w:r>
      <w:r w:rsidR="003E38DA">
        <w:rPr>
          <w:rFonts w:ascii="Times New Roman" w:hAnsi="Times New Roman" w:cs="Times New Roman"/>
          <w:color w:val="000000"/>
          <w:sz w:val="24"/>
          <w:szCs w:val="24"/>
          <w:shd w:val="clear" w:color="auto" w:fill="FFFFFF"/>
          <w:lang w:val="en-US"/>
        </w:rPr>
        <w:t xml:space="preserve"> </w:t>
      </w:r>
      <w:r w:rsidR="003E38DA" w:rsidRPr="00FC5724">
        <w:rPr>
          <w:rFonts w:ascii="Times New Roman" w:hAnsi="Times New Roman" w:cs="Times New Roman"/>
          <w:color w:val="000000"/>
          <w:sz w:val="24"/>
          <w:szCs w:val="24"/>
          <w:shd w:val="clear" w:color="auto" w:fill="FFFFFF"/>
          <w:lang w:val="en-US"/>
        </w:rPr>
        <w:t>We also do not consider the amount of time present in the field as the sole criterion for a scientist’s contribution to Africa RISING. The quality of the research and the contributions to project and program level discussion</w:t>
      </w:r>
      <w:r w:rsidR="00717E4D" w:rsidRPr="00FC5724">
        <w:rPr>
          <w:rFonts w:ascii="Times New Roman" w:hAnsi="Times New Roman" w:cs="Times New Roman"/>
          <w:color w:val="000000"/>
          <w:sz w:val="24"/>
          <w:szCs w:val="24"/>
          <w:shd w:val="clear" w:color="auto" w:fill="FFFFFF"/>
          <w:lang w:val="en-US"/>
        </w:rPr>
        <w:t>s</w:t>
      </w:r>
      <w:r w:rsidR="003E38DA" w:rsidRPr="00FC5724">
        <w:rPr>
          <w:rFonts w:ascii="Times New Roman" w:hAnsi="Times New Roman" w:cs="Times New Roman"/>
          <w:color w:val="000000"/>
          <w:sz w:val="24"/>
          <w:szCs w:val="24"/>
          <w:shd w:val="clear" w:color="auto" w:fill="FFFFFF"/>
          <w:lang w:val="en-US"/>
        </w:rPr>
        <w:t xml:space="preserve"> are of great </w:t>
      </w:r>
      <w:r w:rsidR="00F83A49" w:rsidRPr="00FC5724">
        <w:rPr>
          <w:rFonts w:ascii="Times New Roman" w:hAnsi="Times New Roman" w:cs="Times New Roman"/>
          <w:color w:val="000000"/>
          <w:sz w:val="24"/>
          <w:szCs w:val="24"/>
          <w:shd w:val="clear" w:color="auto" w:fill="FFFFFF"/>
          <w:lang w:val="en-US"/>
        </w:rPr>
        <w:t>importance</w:t>
      </w:r>
      <w:r w:rsidR="003E38DA" w:rsidRPr="00FC5724">
        <w:rPr>
          <w:rFonts w:ascii="Times New Roman" w:hAnsi="Times New Roman" w:cs="Times New Roman"/>
          <w:color w:val="000000"/>
          <w:sz w:val="24"/>
          <w:szCs w:val="24"/>
          <w:shd w:val="clear" w:color="auto" w:fill="FFFFFF"/>
          <w:lang w:val="en-US"/>
        </w:rPr>
        <w:t>.</w:t>
      </w:r>
    </w:p>
    <w:p w:rsidR="002768B3" w:rsidRDefault="00F83A49" w:rsidP="006C65C8">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w:t>
      </w:r>
      <w:r w:rsidR="00BC4BFE">
        <w:rPr>
          <w:rFonts w:ascii="Times New Roman" w:hAnsi="Times New Roman" w:cs="Times New Roman"/>
          <w:color w:val="000000"/>
          <w:sz w:val="24"/>
          <w:szCs w:val="24"/>
          <w:shd w:val="clear" w:color="auto" w:fill="FFFFFF"/>
        </w:rPr>
        <w:t xml:space="preserve">e consider that </w:t>
      </w:r>
      <w:r w:rsidR="00A3117B">
        <w:rPr>
          <w:rFonts w:ascii="Times New Roman" w:hAnsi="Times New Roman" w:cs="Times New Roman"/>
          <w:color w:val="000000"/>
          <w:sz w:val="24"/>
          <w:szCs w:val="24"/>
          <w:shd w:val="clear" w:color="auto" w:fill="FFFFFF"/>
        </w:rPr>
        <w:t xml:space="preserve">the </w:t>
      </w:r>
      <w:r w:rsidR="00BC4BFE">
        <w:rPr>
          <w:rFonts w:ascii="Times New Roman" w:hAnsi="Times New Roman" w:cs="Times New Roman"/>
          <w:color w:val="000000"/>
          <w:sz w:val="24"/>
          <w:szCs w:val="24"/>
          <w:shd w:val="clear" w:color="auto" w:fill="FFFFFF"/>
        </w:rPr>
        <w:t>return to investment is high</w:t>
      </w:r>
      <w:r w:rsidR="00FC5724">
        <w:rPr>
          <w:rFonts w:ascii="Times New Roman" w:hAnsi="Times New Roman" w:cs="Times New Roman"/>
          <w:color w:val="000000"/>
          <w:sz w:val="24"/>
          <w:szCs w:val="24"/>
          <w:shd w:val="clear" w:color="auto" w:fill="FFFFFF"/>
        </w:rPr>
        <w:t xml:space="preserve"> in the present arrangement</w:t>
      </w:r>
      <w:r w:rsidR="00BC4BFE">
        <w:rPr>
          <w:rFonts w:ascii="Times New Roman" w:hAnsi="Times New Roman" w:cs="Times New Roman"/>
          <w:color w:val="000000"/>
          <w:sz w:val="24"/>
          <w:szCs w:val="24"/>
          <w:shd w:val="clear" w:color="auto" w:fill="FFFFFF"/>
        </w:rPr>
        <w:t xml:space="preserve">. </w:t>
      </w:r>
      <w:r w:rsidR="002768B3" w:rsidRPr="00BC4BFE">
        <w:rPr>
          <w:rFonts w:ascii="Times New Roman" w:hAnsi="Times New Roman" w:cs="Times New Roman"/>
          <w:color w:val="000000"/>
          <w:sz w:val="24"/>
          <w:szCs w:val="24"/>
          <w:shd w:val="clear" w:color="auto" w:fill="FFFFFF"/>
        </w:rPr>
        <w:t xml:space="preserve">Consider that annual thematic activities are supported, </w:t>
      </w:r>
      <w:r w:rsidR="00A74329">
        <w:rPr>
          <w:rFonts w:ascii="Times New Roman" w:hAnsi="Times New Roman" w:cs="Times New Roman"/>
          <w:color w:val="000000"/>
          <w:sz w:val="24"/>
          <w:szCs w:val="24"/>
          <w:shd w:val="clear" w:color="auto" w:fill="FFFFFF"/>
        </w:rPr>
        <w:t xml:space="preserve">on average, by about $150,000. </w:t>
      </w:r>
      <w:r w:rsidR="002768B3" w:rsidRPr="00BC4BFE">
        <w:rPr>
          <w:rFonts w:ascii="Times New Roman" w:hAnsi="Times New Roman" w:cs="Times New Roman"/>
          <w:color w:val="000000"/>
          <w:sz w:val="24"/>
          <w:szCs w:val="24"/>
          <w:shd w:val="clear" w:color="auto" w:fill="FFFFFF"/>
        </w:rPr>
        <w:t>If we were to employ a</w:t>
      </w:r>
      <w:r w:rsidR="005855BA" w:rsidRPr="00BC4BFE">
        <w:rPr>
          <w:rFonts w:ascii="Times New Roman" w:hAnsi="Times New Roman" w:cs="Times New Roman"/>
          <w:color w:val="000000"/>
          <w:sz w:val="24"/>
          <w:szCs w:val="24"/>
          <w:shd w:val="clear" w:color="auto" w:fill="FFFFFF"/>
        </w:rPr>
        <w:t>n IRS</w:t>
      </w:r>
      <w:r w:rsidR="002768B3" w:rsidRPr="00BC4BFE">
        <w:rPr>
          <w:rFonts w:ascii="Times New Roman" w:hAnsi="Times New Roman" w:cs="Times New Roman"/>
          <w:color w:val="000000"/>
          <w:sz w:val="24"/>
          <w:szCs w:val="24"/>
          <w:shd w:val="clear" w:color="auto" w:fill="FFFFFF"/>
        </w:rPr>
        <w:t xml:space="preserve"> per theme, almost 80% of this support would be on </w:t>
      </w:r>
      <w:r w:rsidR="00EE5BFB">
        <w:rPr>
          <w:rFonts w:ascii="Times New Roman" w:hAnsi="Times New Roman" w:cs="Times New Roman"/>
          <w:color w:val="000000"/>
          <w:sz w:val="24"/>
          <w:szCs w:val="24"/>
          <w:shd w:val="clear" w:color="auto" w:fill="FFFFFF"/>
        </w:rPr>
        <w:t xml:space="preserve">their </w:t>
      </w:r>
      <w:r w:rsidR="002768B3" w:rsidRPr="00BC4BFE">
        <w:rPr>
          <w:rFonts w:ascii="Times New Roman" w:hAnsi="Times New Roman" w:cs="Times New Roman"/>
          <w:color w:val="000000"/>
          <w:sz w:val="24"/>
          <w:szCs w:val="24"/>
          <w:shd w:val="clear" w:color="auto" w:fill="FFFFFF"/>
        </w:rPr>
        <w:t xml:space="preserve">salary </w:t>
      </w:r>
      <w:r w:rsidR="00FC5724">
        <w:rPr>
          <w:rFonts w:ascii="Times New Roman" w:hAnsi="Times New Roman" w:cs="Times New Roman"/>
          <w:color w:val="000000"/>
          <w:sz w:val="24"/>
          <w:szCs w:val="24"/>
          <w:shd w:val="clear" w:color="auto" w:fill="FFFFFF"/>
        </w:rPr>
        <w:t xml:space="preserve">and benefits, </w:t>
      </w:r>
      <w:r w:rsidR="002768B3" w:rsidRPr="00BC4BFE">
        <w:rPr>
          <w:rFonts w:ascii="Times New Roman" w:hAnsi="Times New Roman" w:cs="Times New Roman"/>
          <w:color w:val="000000"/>
          <w:sz w:val="24"/>
          <w:szCs w:val="24"/>
          <w:shd w:val="clear" w:color="auto" w:fill="FFFFFF"/>
        </w:rPr>
        <w:t xml:space="preserve">with limited funds remaining for </w:t>
      </w:r>
      <w:r w:rsidR="00EE5BFB">
        <w:rPr>
          <w:rFonts w:ascii="Times New Roman" w:hAnsi="Times New Roman" w:cs="Times New Roman"/>
          <w:color w:val="000000"/>
          <w:sz w:val="24"/>
          <w:szCs w:val="24"/>
          <w:shd w:val="clear" w:color="auto" w:fill="FFFFFF"/>
        </w:rPr>
        <w:t>operations</w:t>
      </w:r>
      <w:r w:rsidR="005855BA" w:rsidRPr="00BC4BFE">
        <w:rPr>
          <w:rFonts w:ascii="Times New Roman" w:hAnsi="Times New Roman" w:cs="Times New Roman"/>
          <w:color w:val="000000"/>
          <w:sz w:val="24"/>
          <w:szCs w:val="24"/>
          <w:shd w:val="clear" w:color="auto" w:fill="FFFFFF"/>
        </w:rPr>
        <w:t>. It would not work for a vast country like Tanzania.</w:t>
      </w:r>
      <w:r w:rsidR="00BC4BFE">
        <w:rPr>
          <w:rFonts w:ascii="Times New Roman" w:hAnsi="Times New Roman" w:cs="Times New Roman"/>
          <w:color w:val="000000"/>
          <w:sz w:val="24"/>
          <w:szCs w:val="24"/>
          <w:shd w:val="clear" w:color="auto" w:fill="FFFFFF"/>
        </w:rPr>
        <w:t xml:space="preserve"> We also know and appreciate that some </w:t>
      </w:r>
      <w:r w:rsidR="00A3117B">
        <w:rPr>
          <w:rFonts w:ascii="Times New Roman" w:hAnsi="Times New Roman" w:cs="Times New Roman"/>
          <w:color w:val="000000"/>
          <w:sz w:val="24"/>
          <w:szCs w:val="24"/>
          <w:shd w:val="clear" w:color="auto" w:fill="FFFFFF"/>
        </w:rPr>
        <w:t>partners have pooled support from other projects to build on each other’s progress.</w:t>
      </w:r>
    </w:p>
    <w:p w:rsidR="00E30A57" w:rsidRPr="00FC5724" w:rsidRDefault="00E153F5" w:rsidP="006C65C8">
      <w:pPr>
        <w:spacing w:line="240" w:lineRule="auto"/>
        <w:rPr>
          <w:rFonts w:ascii="Times New Roman" w:hAnsi="Times New Roman" w:cs="Times New Roman"/>
          <w:color w:val="000000"/>
          <w:sz w:val="24"/>
          <w:szCs w:val="24"/>
          <w:shd w:val="clear" w:color="auto" w:fill="FFFFFF"/>
        </w:rPr>
      </w:pPr>
      <w:r w:rsidRPr="00FC5724">
        <w:rPr>
          <w:rFonts w:ascii="Times New Roman" w:hAnsi="Times New Roman" w:cs="Times New Roman"/>
          <w:b/>
          <w:color w:val="000000"/>
          <w:sz w:val="24"/>
          <w:szCs w:val="24"/>
          <w:shd w:val="clear" w:color="auto" w:fill="FFFFFF"/>
        </w:rPr>
        <w:t>Adding homestead farming systems focus to ensure profound women involvement</w:t>
      </w:r>
      <w:r w:rsidR="00831DC9" w:rsidRPr="00FC5724">
        <w:rPr>
          <w:rFonts w:ascii="Times New Roman" w:hAnsi="Times New Roman" w:cs="Times New Roman"/>
          <w:b/>
          <w:color w:val="000000"/>
          <w:sz w:val="24"/>
          <w:szCs w:val="24"/>
          <w:shd w:val="clear" w:color="auto" w:fill="FFFFFF"/>
        </w:rPr>
        <w:t>.</w:t>
      </w:r>
      <w:r w:rsidR="005D6CB1" w:rsidRPr="00FC5724">
        <w:rPr>
          <w:rFonts w:ascii="Times New Roman" w:hAnsi="Times New Roman" w:cs="Times New Roman"/>
          <w:b/>
          <w:color w:val="000000"/>
          <w:sz w:val="24"/>
          <w:szCs w:val="24"/>
          <w:shd w:val="clear" w:color="auto" w:fill="FFFFFF"/>
        </w:rPr>
        <w:t xml:space="preserve"> </w:t>
      </w:r>
      <w:r w:rsidR="00E30A57" w:rsidRPr="00FC5724">
        <w:rPr>
          <w:rFonts w:ascii="Times New Roman" w:hAnsi="Times New Roman" w:cs="Times New Roman"/>
          <w:color w:val="000000"/>
          <w:sz w:val="24"/>
          <w:szCs w:val="24"/>
          <w:shd w:val="clear" w:color="auto" w:fill="FFFFFF"/>
        </w:rPr>
        <w:t>We appreciate the potential importance of homestead activities</w:t>
      </w:r>
      <w:r w:rsidR="00FC5724">
        <w:rPr>
          <w:rFonts w:ascii="Times New Roman" w:hAnsi="Times New Roman" w:cs="Times New Roman"/>
          <w:color w:val="000000"/>
          <w:sz w:val="24"/>
          <w:szCs w:val="24"/>
          <w:shd w:val="clear" w:color="auto" w:fill="FFFFFF"/>
        </w:rPr>
        <w:t xml:space="preserve"> and need to plan them better for scientific rigor, in our new R-in-D paradigm</w:t>
      </w:r>
      <w:r w:rsidR="00831DC9" w:rsidRPr="00FC5724">
        <w:rPr>
          <w:rFonts w:ascii="Times New Roman" w:hAnsi="Times New Roman" w:cs="Times New Roman"/>
          <w:color w:val="000000"/>
          <w:sz w:val="24"/>
          <w:szCs w:val="24"/>
          <w:shd w:val="clear" w:color="auto" w:fill="FFFFFF"/>
        </w:rPr>
        <w:t>.</w:t>
      </w:r>
      <w:r w:rsidR="00E30A57" w:rsidRPr="00FC5724">
        <w:rPr>
          <w:rFonts w:ascii="Times New Roman" w:hAnsi="Times New Roman" w:cs="Times New Roman"/>
          <w:color w:val="000000"/>
          <w:sz w:val="24"/>
          <w:szCs w:val="24"/>
          <w:shd w:val="clear" w:color="auto" w:fill="FFFFFF"/>
        </w:rPr>
        <w:t xml:space="preserve"> </w:t>
      </w:r>
      <w:r w:rsidR="00987A47" w:rsidRPr="00FC5724">
        <w:rPr>
          <w:rFonts w:ascii="Times New Roman" w:hAnsi="Times New Roman" w:cs="Times New Roman"/>
          <w:color w:val="000000"/>
          <w:sz w:val="24"/>
          <w:szCs w:val="24"/>
          <w:shd w:val="clear" w:color="auto" w:fill="FFFFFF"/>
        </w:rPr>
        <w:t>The evaluators</w:t>
      </w:r>
      <w:r w:rsidR="00FC5724">
        <w:rPr>
          <w:rFonts w:ascii="Times New Roman" w:hAnsi="Times New Roman" w:cs="Times New Roman"/>
          <w:color w:val="000000"/>
          <w:sz w:val="24"/>
          <w:szCs w:val="24"/>
          <w:shd w:val="clear" w:color="auto" w:fill="FFFFFF"/>
        </w:rPr>
        <w:t>’</w:t>
      </w:r>
      <w:r w:rsidR="00987A47" w:rsidRPr="00FC5724">
        <w:rPr>
          <w:rFonts w:ascii="Times New Roman" w:hAnsi="Times New Roman" w:cs="Times New Roman"/>
          <w:color w:val="000000"/>
          <w:sz w:val="24"/>
          <w:szCs w:val="24"/>
          <w:shd w:val="clear" w:color="auto" w:fill="FFFFFF"/>
        </w:rPr>
        <w:t xml:space="preserve"> assum</w:t>
      </w:r>
      <w:r w:rsidR="00FC5724">
        <w:rPr>
          <w:rFonts w:ascii="Times New Roman" w:hAnsi="Times New Roman" w:cs="Times New Roman"/>
          <w:color w:val="000000"/>
          <w:sz w:val="24"/>
          <w:szCs w:val="24"/>
          <w:shd w:val="clear" w:color="auto" w:fill="FFFFFF"/>
        </w:rPr>
        <w:t>ption</w:t>
      </w:r>
      <w:r w:rsidR="00987A47" w:rsidRPr="00FC5724">
        <w:rPr>
          <w:rFonts w:ascii="Times New Roman" w:hAnsi="Times New Roman" w:cs="Times New Roman"/>
          <w:color w:val="000000"/>
          <w:sz w:val="24"/>
          <w:szCs w:val="24"/>
          <w:shd w:val="clear" w:color="auto" w:fill="FFFFFF"/>
        </w:rPr>
        <w:t xml:space="preserve"> that an integrated homestead farming system focus will ensure that women are more profoundly involved in Phase 2</w:t>
      </w:r>
      <w:r w:rsidR="00FC5724">
        <w:rPr>
          <w:rFonts w:ascii="Times New Roman" w:hAnsi="Times New Roman" w:cs="Times New Roman"/>
          <w:color w:val="000000"/>
          <w:sz w:val="24"/>
          <w:szCs w:val="24"/>
          <w:shd w:val="clear" w:color="auto" w:fill="FFFFFF"/>
        </w:rPr>
        <w:t xml:space="preserve"> may not always hold true</w:t>
      </w:r>
      <w:r w:rsidR="00987A47" w:rsidRPr="00FC5724">
        <w:rPr>
          <w:rFonts w:ascii="Times New Roman" w:hAnsi="Times New Roman" w:cs="Times New Roman"/>
          <w:color w:val="000000"/>
          <w:sz w:val="24"/>
          <w:szCs w:val="24"/>
          <w:shd w:val="clear" w:color="auto" w:fill="FFFFFF"/>
        </w:rPr>
        <w:t xml:space="preserve">. If women themselves express the wish to be given opportunities mainly in this area, we will address this. However, if we focus on homestead farming </w:t>
      </w:r>
      <w:r w:rsidR="00232E55">
        <w:rPr>
          <w:rFonts w:ascii="Times New Roman" w:hAnsi="Times New Roman" w:cs="Times New Roman"/>
          <w:color w:val="000000"/>
          <w:sz w:val="24"/>
          <w:szCs w:val="24"/>
          <w:shd w:val="clear" w:color="auto" w:fill="FFFFFF"/>
        </w:rPr>
        <w:t xml:space="preserve">only </w:t>
      </w:r>
      <w:r w:rsidR="00987A47" w:rsidRPr="00FC5724">
        <w:rPr>
          <w:rFonts w:ascii="Times New Roman" w:hAnsi="Times New Roman" w:cs="Times New Roman"/>
          <w:color w:val="000000"/>
          <w:sz w:val="24"/>
          <w:szCs w:val="24"/>
          <w:shd w:val="clear" w:color="auto" w:fill="FFFFFF"/>
        </w:rPr>
        <w:t xml:space="preserve">for women, we </w:t>
      </w:r>
      <w:r w:rsidR="00FC5724">
        <w:rPr>
          <w:rFonts w:ascii="Times New Roman" w:hAnsi="Times New Roman" w:cs="Times New Roman"/>
          <w:color w:val="000000"/>
          <w:sz w:val="24"/>
          <w:szCs w:val="24"/>
          <w:shd w:val="clear" w:color="auto" w:fill="FFFFFF"/>
        </w:rPr>
        <w:t xml:space="preserve">will be </w:t>
      </w:r>
      <w:r w:rsidR="00987A47" w:rsidRPr="00FC5724">
        <w:rPr>
          <w:rFonts w:ascii="Times New Roman" w:hAnsi="Times New Roman" w:cs="Times New Roman"/>
          <w:color w:val="000000"/>
          <w:sz w:val="24"/>
          <w:szCs w:val="24"/>
          <w:shd w:val="clear" w:color="auto" w:fill="FFFFFF"/>
        </w:rPr>
        <w:t>limit</w:t>
      </w:r>
      <w:r w:rsidR="00FC5724">
        <w:rPr>
          <w:rFonts w:ascii="Times New Roman" w:hAnsi="Times New Roman" w:cs="Times New Roman"/>
          <w:color w:val="000000"/>
          <w:sz w:val="24"/>
          <w:szCs w:val="24"/>
          <w:shd w:val="clear" w:color="auto" w:fill="FFFFFF"/>
        </w:rPr>
        <w:t>ing them</w:t>
      </w:r>
      <w:r w:rsidR="00987A47" w:rsidRPr="00FC5724">
        <w:rPr>
          <w:rFonts w:ascii="Times New Roman" w:hAnsi="Times New Roman" w:cs="Times New Roman"/>
          <w:color w:val="000000"/>
          <w:sz w:val="24"/>
          <w:szCs w:val="24"/>
          <w:shd w:val="clear" w:color="auto" w:fill="FFFFFF"/>
        </w:rPr>
        <w:t xml:space="preserve"> to activities that are culturally regarded as typical “female” activities. Shouldn't we offer women a wide range of opportunities? Africa RISING’s gender research found out that in Ghana</w:t>
      </w:r>
      <w:r w:rsidR="00984E7B">
        <w:rPr>
          <w:rFonts w:ascii="Times New Roman" w:hAnsi="Times New Roman" w:cs="Times New Roman"/>
          <w:color w:val="000000"/>
          <w:sz w:val="24"/>
          <w:szCs w:val="24"/>
          <w:shd w:val="clear" w:color="auto" w:fill="FFFFFF"/>
        </w:rPr>
        <w:t>,</w:t>
      </w:r>
      <w:r w:rsidR="002C4775">
        <w:rPr>
          <w:rFonts w:ascii="Times New Roman" w:hAnsi="Times New Roman" w:cs="Times New Roman"/>
          <w:color w:val="000000"/>
          <w:sz w:val="24"/>
          <w:szCs w:val="24"/>
          <w:shd w:val="clear" w:color="auto" w:fill="FFFFFF"/>
        </w:rPr>
        <w:t xml:space="preserve"> </w:t>
      </w:r>
      <w:r w:rsidR="00987A47" w:rsidRPr="00FC5724">
        <w:rPr>
          <w:rFonts w:ascii="Times New Roman" w:hAnsi="Times New Roman" w:cs="Times New Roman"/>
          <w:color w:val="000000"/>
          <w:sz w:val="24"/>
          <w:szCs w:val="24"/>
          <w:shd w:val="clear" w:color="auto" w:fill="FFFFFF"/>
        </w:rPr>
        <w:t xml:space="preserve">newly introduced maize </w:t>
      </w:r>
      <w:r w:rsidR="00FA4084">
        <w:rPr>
          <w:rFonts w:ascii="Times New Roman" w:hAnsi="Times New Roman" w:cs="Times New Roman"/>
          <w:color w:val="000000"/>
          <w:sz w:val="24"/>
          <w:szCs w:val="24"/>
          <w:shd w:val="clear" w:color="auto" w:fill="FFFFFF"/>
        </w:rPr>
        <w:t xml:space="preserve">in main fields outside the homestead farming </w:t>
      </w:r>
      <w:r w:rsidR="00987A47" w:rsidRPr="00FC5724">
        <w:rPr>
          <w:rFonts w:ascii="Times New Roman" w:hAnsi="Times New Roman" w:cs="Times New Roman"/>
          <w:color w:val="000000"/>
          <w:sz w:val="24"/>
          <w:szCs w:val="24"/>
          <w:shd w:val="clear" w:color="auto" w:fill="FFFFFF"/>
        </w:rPr>
        <w:t xml:space="preserve">was an extremely important crop for women. Since maize is not regarded as a "male crop", some of them were finally in the position to produce a staple crop. </w:t>
      </w:r>
    </w:p>
    <w:p w:rsidR="00E30A57" w:rsidRPr="003F31CA" w:rsidRDefault="00E30A57" w:rsidP="006C65C8">
      <w:pPr>
        <w:spacing w:line="240" w:lineRule="auto"/>
        <w:rPr>
          <w:rFonts w:ascii="Times New Roman" w:hAnsi="Times New Roman" w:cs="Times New Roman"/>
          <w:color w:val="000000"/>
          <w:sz w:val="24"/>
          <w:szCs w:val="24"/>
          <w:shd w:val="clear" w:color="auto" w:fill="FFFFFF"/>
        </w:rPr>
      </w:pPr>
      <w:r w:rsidRPr="003F31CA">
        <w:rPr>
          <w:rFonts w:ascii="Times New Roman" w:hAnsi="Times New Roman" w:cs="Times New Roman"/>
          <w:color w:val="000000"/>
          <w:sz w:val="24"/>
          <w:szCs w:val="24"/>
          <w:shd w:val="clear" w:color="auto" w:fill="FFFFFF"/>
        </w:rPr>
        <w:t xml:space="preserve">Given the breadth of activities that contribute to SI at the household and landscape levels, there is an over-emphasis on the homestead in the review document. </w:t>
      </w:r>
    </w:p>
    <w:p w:rsidR="00E153F5" w:rsidRPr="003F31CA" w:rsidRDefault="00E30A57" w:rsidP="006C65C8">
      <w:pPr>
        <w:pStyle w:val="PlainText"/>
        <w:spacing w:after="200"/>
        <w:rPr>
          <w:rFonts w:ascii="Times New Roman" w:hAnsi="Times New Roman" w:cs="Times New Roman"/>
          <w:color w:val="000000"/>
          <w:sz w:val="24"/>
          <w:szCs w:val="24"/>
          <w:shd w:val="clear" w:color="auto" w:fill="FFFFFF"/>
        </w:rPr>
      </w:pPr>
      <w:proofErr w:type="gramStart"/>
      <w:r w:rsidRPr="003F31CA">
        <w:rPr>
          <w:rFonts w:ascii="Times New Roman" w:hAnsi="Times New Roman" w:cs="Times New Roman"/>
          <w:b/>
          <w:color w:val="000000"/>
          <w:sz w:val="24"/>
          <w:szCs w:val="24"/>
          <w:shd w:val="clear" w:color="auto" w:fill="FFFFFF"/>
        </w:rPr>
        <w:t>C</w:t>
      </w:r>
      <w:r w:rsidR="00E153F5" w:rsidRPr="003F31CA">
        <w:rPr>
          <w:rFonts w:ascii="Times New Roman" w:hAnsi="Times New Roman" w:cs="Times New Roman"/>
          <w:b/>
          <w:color w:val="000000"/>
          <w:sz w:val="24"/>
          <w:szCs w:val="24"/>
          <w:shd w:val="clear" w:color="auto" w:fill="FFFFFF"/>
        </w:rPr>
        <w:t>ollaboration with specialized partners and programs, such USAID</w:t>
      </w:r>
      <w:r w:rsidR="00831DC9" w:rsidRPr="003F31CA">
        <w:rPr>
          <w:rFonts w:ascii="Times New Roman" w:hAnsi="Times New Roman" w:cs="Times New Roman"/>
          <w:b/>
          <w:color w:val="000000"/>
          <w:sz w:val="24"/>
          <w:szCs w:val="24"/>
          <w:shd w:val="clear" w:color="auto" w:fill="FFFFFF"/>
        </w:rPr>
        <w:t>’</w:t>
      </w:r>
      <w:r w:rsidR="00E153F5" w:rsidRPr="003F31CA">
        <w:rPr>
          <w:rFonts w:ascii="Times New Roman" w:hAnsi="Times New Roman" w:cs="Times New Roman"/>
          <w:b/>
          <w:color w:val="000000"/>
          <w:sz w:val="24"/>
          <w:szCs w:val="24"/>
          <w:shd w:val="clear" w:color="auto" w:fill="FFFFFF"/>
        </w:rPr>
        <w:t>s Modernizing Extension and Advisory Services project, which partners with the University of Illinois in Malawi, and other areas of expertise.</w:t>
      </w:r>
      <w:proofErr w:type="gramEnd"/>
      <w:r w:rsidR="00E153F5" w:rsidRPr="003F31CA">
        <w:rPr>
          <w:rFonts w:ascii="Times New Roman" w:hAnsi="Times New Roman" w:cs="Times New Roman"/>
          <w:color w:val="000000"/>
          <w:sz w:val="24"/>
          <w:szCs w:val="24"/>
          <w:shd w:val="clear" w:color="auto" w:fill="FFFFFF"/>
        </w:rPr>
        <w:t xml:space="preserve"> Africa RISING is already collaborating with this SANESA project in Malawi, through MSU. </w:t>
      </w:r>
      <w:r w:rsidR="00831DC9" w:rsidRPr="003F31CA">
        <w:rPr>
          <w:rFonts w:ascii="Times New Roman" w:hAnsi="Times New Roman" w:cs="Times New Roman"/>
          <w:color w:val="000000"/>
          <w:sz w:val="24"/>
          <w:szCs w:val="24"/>
          <w:shd w:val="clear" w:color="auto" w:fill="FFFFFF"/>
        </w:rPr>
        <w:t xml:space="preserve">The Africa RISING PI </w:t>
      </w:r>
      <w:r w:rsidR="00E153F5" w:rsidRPr="003F31CA">
        <w:rPr>
          <w:rFonts w:ascii="Times New Roman" w:hAnsi="Times New Roman" w:cs="Times New Roman"/>
          <w:color w:val="000000"/>
          <w:sz w:val="24"/>
          <w:szCs w:val="24"/>
          <w:shd w:val="clear" w:color="auto" w:fill="FFFFFF"/>
        </w:rPr>
        <w:t>lead</w:t>
      </w:r>
      <w:r w:rsidR="00831DC9" w:rsidRPr="003F31CA">
        <w:rPr>
          <w:rFonts w:ascii="Times New Roman" w:hAnsi="Times New Roman" w:cs="Times New Roman"/>
          <w:color w:val="000000"/>
          <w:sz w:val="24"/>
          <w:szCs w:val="24"/>
          <w:shd w:val="clear" w:color="auto" w:fill="FFFFFF"/>
        </w:rPr>
        <w:t>s</w:t>
      </w:r>
      <w:r w:rsidR="00E153F5" w:rsidRPr="003F31CA">
        <w:rPr>
          <w:rFonts w:ascii="Times New Roman" w:hAnsi="Times New Roman" w:cs="Times New Roman"/>
          <w:color w:val="000000"/>
          <w:sz w:val="24"/>
          <w:szCs w:val="24"/>
          <w:shd w:val="clear" w:color="auto" w:fill="FFFFFF"/>
        </w:rPr>
        <w:t xml:space="preserve"> a four year subcontract from Univ</w:t>
      </w:r>
      <w:r w:rsidR="00831DC9" w:rsidRPr="003F31CA">
        <w:rPr>
          <w:rFonts w:ascii="Times New Roman" w:hAnsi="Times New Roman" w:cs="Times New Roman"/>
          <w:color w:val="000000"/>
          <w:sz w:val="24"/>
          <w:szCs w:val="24"/>
          <w:shd w:val="clear" w:color="auto" w:fill="FFFFFF"/>
        </w:rPr>
        <w:t>ersity</w:t>
      </w:r>
      <w:r w:rsidR="00E153F5" w:rsidRPr="003F31CA">
        <w:rPr>
          <w:rFonts w:ascii="Times New Roman" w:hAnsi="Times New Roman" w:cs="Times New Roman"/>
          <w:color w:val="000000"/>
          <w:sz w:val="24"/>
          <w:szCs w:val="24"/>
          <w:shd w:val="clear" w:color="auto" w:fill="FFFFFF"/>
        </w:rPr>
        <w:t xml:space="preserve"> of Illinois,</w:t>
      </w:r>
      <w:r w:rsidR="00831DC9" w:rsidRPr="003F31CA">
        <w:rPr>
          <w:rFonts w:ascii="Times New Roman" w:hAnsi="Times New Roman" w:cs="Times New Roman"/>
          <w:color w:val="000000"/>
          <w:sz w:val="24"/>
          <w:szCs w:val="24"/>
          <w:shd w:val="clear" w:color="auto" w:fill="FFFFFF"/>
        </w:rPr>
        <w:t xml:space="preserve"> </w:t>
      </w:r>
      <w:r w:rsidR="00E153F5" w:rsidRPr="003F31CA">
        <w:rPr>
          <w:rFonts w:ascii="Times New Roman" w:hAnsi="Times New Roman" w:cs="Times New Roman"/>
          <w:color w:val="000000"/>
          <w:sz w:val="24"/>
          <w:szCs w:val="24"/>
          <w:shd w:val="clear" w:color="auto" w:fill="FFFFFF"/>
        </w:rPr>
        <w:t>responsible to support the strengthening of research-</w:t>
      </w:r>
      <w:r w:rsidR="00831DC9" w:rsidRPr="003F31CA">
        <w:rPr>
          <w:rFonts w:ascii="Times New Roman" w:hAnsi="Times New Roman" w:cs="Times New Roman"/>
          <w:color w:val="000000"/>
          <w:sz w:val="24"/>
          <w:szCs w:val="24"/>
          <w:shd w:val="clear" w:color="auto" w:fill="FFFFFF"/>
        </w:rPr>
        <w:t>extension</w:t>
      </w:r>
      <w:r w:rsidR="00E153F5" w:rsidRPr="003F31CA">
        <w:rPr>
          <w:rFonts w:ascii="Times New Roman" w:hAnsi="Times New Roman" w:cs="Times New Roman"/>
          <w:color w:val="000000"/>
          <w:sz w:val="24"/>
          <w:szCs w:val="24"/>
          <w:shd w:val="clear" w:color="auto" w:fill="FFFFFF"/>
        </w:rPr>
        <w:t xml:space="preserve"> linkages</w:t>
      </w:r>
      <w:r w:rsidR="00831DC9" w:rsidRPr="003F31CA">
        <w:rPr>
          <w:rFonts w:ascii="Times New Roman" w:hAnsi="Times New Roman" w:cs="Times New Roman"/>
          <w:color w:val="000000"/>
          <w:sz w:val="24"/>
          <w:szCs w:val="24"/>
          <w:shd w:val="clear" w:color="auto" w:fill="FFFFFF"/>
        </w:rPr>
        <w:t>. This project is</w:t>
      </w:r>
      <w:r w:rsidR="00E153F5" w:rsidRPr="003F31CA">
        <w:rPr>
          <w:rFonts w:ascii="Times New Roman" w:hAnsi="Times New Roman" w:cs="Times New Roman"/>
          <w:color w:val="000000"/>
          <w:sz w:val="24"/>
          <w:szCs w:val="24"/>
          <w:shd w:val="clear" w:color="auto" w:fill="FFFFFF"/>
        </w:rPr>
        <w:t xml:space="preserve"> fully collaborating with Africa RISING in Malawi, Malawi </w:t>
      </w:r>
      <w:r w:rsidR="00E153F5" w:rsidRPr="003F31CA">
        <w:rPr>
          <w:rFonts w:ascii="Times New Roman" w:hAnsi="Times New Roman" w:cs="Times New Roman"/>
          <w:color w:val="000000"/>
          <w:sz w:val="24"/>
          <w:szCs w:val="24"/>
          <w:shd w:val="clear" w:color="auto" w:fill="FFFFFF"/>
        </w:rPr>
        <w:lastRenderedPageBreak/>
        <w:t xml:space="preserve">Extension </w:t>
      </w:r>
      <w:r w:rsidR="00831DC9" w:rsidRPr="003F31CA">
        <w:rPr>
          <w:rFonts w:ascii="Times New Roman" w:hAnsi="Times New Roman" w:cs="Times New Roman"/>
          <w:color w:val="000000"/>
          <w:sz w:val="24"/>
          <w:szCs w:val="24"/>
          <w:shd w:val="clear" w:color="auto" w:fill="FFFFFF"/>
        </w:rPr>
        <w:t xml:space="preserve">Services </w:t>
      </w:r>
      <w:r w:rsidR="00E153F5" w:rsidRPr="003F31CA">
        <w:rPr>
          <w:rFonts w:ascii="Times New Roman" w:hAnsi="Times New Roman" w:cs="Times New Roman"/>
          <w:color w:val="000000"/>
          <w:sz w:val="24"/>
          <w:szCs w:val="24"/>
          <w:shd w:val="clear" w:color="auto" w:fill="FFFFFF"/>
        </w:rPr>
        <w:t xml:space="preserve">and </w:t>
      </w:r>
      <w:r w:rsidR="00831DC9" w:rsidRPr="003F31CA">
        <w:rPr>
          <w:rFonts w:ascii="Times New Roman" w:hAnsi="Times New Roman" w:cs="Times New Roman"/>
          <w:color w:val="000000"/>
          <w:sz w:val="24"/>
          <w:szCs w:val="24"/>
          <w:shd w:val="clear" w:color="auto" w:fill="FFFFFF"/>
        </w:rPr>
        <w:t xml:space="preserve">the </w:t>
      </w:r>
      <w:r w:rsidR="00E153F5" w:rsidRPr="003F31CA">
        <w:rPr>
          <w:rFonts w:ascii="Times New Roman" w:hAnsi="Times New Roman" w:cs="Times New Roman"/>
          <w:color w:val="000000"/>
          <w:sz w:val="24"/>
          <w:szCs w:val="24"/>
          <w:shd w:val="clear" w:color="auto" w:fill="FFFFFF"/>
        </w:rPr>
        <w:t>faculty in extension at Lilongwe Univ</w:t>
      </w:r>
      <w:r w:rsidR="00831DC9" w:rsidRPr="003F31CA">
        <w:rPr>
          <w:rFonts w:ascii="Times New Roman" w:hAnsi="Times New Roman" w:cs="Times New Roman"/>
          <w:color w:val="000000"/>
          <w:sz w:val="24"/>
          <w:szCs w:val="24"/>
          <w:shd w:val="clear" w:color="auto" w:fill="FFFFFF"/>
        </w:rPr>
        <w:t xml:space="preserve">ersity </w:t>
      </w:r>
      <w:r w:rsidR="00E153F5" w:rsidRPr="003F31CA">
        <w:rPr>
          <w:rFonts w:ascii="Times New Roman" w:hAnsi="Times New Roman" w:cs="Times New Roman"/>
          <w:color w:val="000000"/>
          <w:sz w:val="24"/>
          <w:szCs w:val="24"/>
          <w:shd w:val="clear" w:color="auto" w:fill="FFFFFF"/>
        </w:rPr>
        <w:t>of Ag</w:t>
      </w:r>
      <w:r w:rsidR="00831DC9" w:rsidRPr="003F31CA">
        <w:rPr>
          <w:rFonts w:ascii="Times New Roman" w:hAnsi="Times New Roman" w:cs="Times New Roman"/>
          <w:color w:val="000000"/>
          <w:sz w:val="24"/>
          <w:szCs w:val="24"/>
          <w:shd w:val="clear" w:color="auto" w:fill="FFFFFF"/>
        </w:rPr>
        <w:t xml:space="preserve">riculture </w:t>
      </w:r>
      <w:r w:rsidR="00E153F5" w:rsidRPr="003F31CA">
        <w:rPr>
          <w:rFonts w:ascii="Times New Roman" w:hAnsi="Times New Roman" w:cs="Times New Roman"/>
          <w:color w:val="000000"/>
          <w:sz w:val="24"/>
          <w:szCs w:val="24"/>
          <w:shd w:val="clear" w:color="auto" w:fill="FFFFFF"/>
        </w:rPr>
        <w:t>and N</w:t>
      </w:r>
      <w:r w:rsidR="00831DC9" w:rsidRPr="003F31CA">
        <w:rPr>
          <w:rFonts w:ascii="Times New Roman" w:hAnsi="Times New Roman" w:cs="Times New Roman"/>
          <w:color w:val="000000"/>
          <w:sz w:val="24"/>
          <w:szCs w:val="24"/>
          <w:shd w:val="clear" w:color="auto" w:fill="FFFFFF"/>
        </w:rPr>
        <w:t>atural Resources</w:t>
      </w:r>
      <w:r w:rsidR="00E153F5" w:rsidRPr="003F31CA">
        <w:rPr>
          <w:rFonts w:ascii="Times New Roman" w:hAnsi="Times New Roman" w:cs="Times New Roman"/>
          <w:color w:val="000000"/>
          <w:sz w:val="24"/>
          <w:szCs w:val="24"/>
          <w:shd w:val="clear" w:color="auto" w:fill="FFFFFF"/>
        </w:rPr>
        <w:t>. This is a concrete example where Africa RISING and partners are proactively engaging to support research in development through working with the Modernizing Extension and Advisory Services project mentioned in the report</w:t>
      </w:r>
      <w:r w:rsidR="00831DC9" w:rsidRPr="003F31CA">
        <w:rPr>
          <w:rFonts w:ascii="Times New Roman" w:hAnsi="Times New Roman" w:cs="Times New Roman"/>
          <w:color w:val="000000"/>
          <w:sz w:val="24"/>
          <w:szCs w:val="24"/>
          <w:shd w:val="clear" w:color="auto" w:fill="FFFFFF"/>
        </w:rPr>
        <w:t>.</w:t>
      </w:r>
    </w:p>
    <w:p w:rsidR="00601065" w:rsidRPr="003F31CA" w:rsidRDefault="00831DC9" w:rsidP="006C65C8">
      <w:pPr>
        <w:spacing w:line="240" w:lineRule="auto"/>
        <w:rPr>
          <w:rFonts w:ascii="Times New Roman" w:hAnsi="Times New Roman" w:cs="Times New Roman"/>
          <w:color w:val="000000"/>
          <w:sz w:val="24"/>
          <w:szCs w:val="24"/>
          <w:shd w:val="clear" w:color="auto" w:fill="FFFFFF"/>
        </w:rPr>
      </w:pPr>
      <w:r w:rsidRPr="003F31CA">
        <w:rPr>
          <w:rFonts w:ascii="Times New Roman" w:hAnsi="Times New Roman" w:cs="Times New Roman"/>
          <w:b/>
          <w:color w:val="000000"/>
          <w:sz w:val="24"/>
          <w:szCs w:val="24"/>
          <w:shd w:val="clear" w:color="auto" w:fill="FFFFFF"/>
        </w:rPr>
        <w:t xml:space="preserve">Research into Maize Lethal Necrosis and </w:t>
      </w:r>
      <w:proofErr w:type="spellStart"/>
      <w:r w:rsidRPr="003F31CA">
        <w:rPr>
          <w:rFonts w:ascii="Times New Roman" w:hAnsi="Times New Roman" w:cs="Times New Roman"/>
          <w:b/>
          <w:color w:val="000000"/>
          <w:sz w:val="24"/>
          <w:szCs w:val="24"/>
          <w:shd w:val="clear" w:color="auto" w:fill="FFFFFF"/>
        </w:rPr>
        <w:t>aflatoxin</w:t>
      </w:r>
      <w:proofErr w:type="spellEnd"/>
      <w:r w:rsidRPr="003F31CA">
        <w:rPr>
          <w:rFonts w:ascii="Times New Roman" w:hAnsi="Times New Roman" w:cs="Times New Roman"/>
          <w:b/>
          <w:color w:val="000000"/>
          <w:sz w:val="24"/>
          <w:szCs w:val="24"/>
          <w:shd w:val="clear" w:color="auto" w:fill="FFFFFF"/>
        </w:rPr>
        <w:t xml:space="preserve"> should be considered for divestment</w:t>
      </w:r>
      <w:r w:rsidR="00363125" w:rsidRPr="003F31CA">
        <w:rPr>
          <w:rFonts w:ascii="Times New Roman" w:hAnsi="Times New Roman" w:cs="Times New Roman"/>
          <w:b/>
          <w:color w:val="000000"/>
          <w:sz w:val="24"/>
          <w:szCs w:val="24"/>
          <w:shd w:val="clear" w:color="auto" w:fill="FFFFFF"/>
        </w:rPr>
        <w:t>.</w:t>
      </w:r>
      <w:r w:rsidR="00363125" w:rsidRPr="003F31CA">
        <w:rPr>
          <w:rFonts w:ascii="Times New Roman" w:hAnsi="Times New Roman" w:cs="Times New Roman"/>
          <w:color w:val="000000"/>
          <w:sz w:val="24"/>
          <w:szCs w:val="24"/>
          <w:shd w:val="clear" w:color="auto" w:fill="FFFFFF"/>
        </w:rPr>
        <w:t xml:space="preserve"> These two research areas were issues eme</w:t>
      </w:r>
      <w:r w:rsidR="003F31CA">
        <w:rPr>
          <w:rFonts w:ascii="Times New Roman" w:hAnsi="Times New Roman" w:cs="Times New Roman"/>
          <w:color w:val="000000"/>
          <w:sz w:val="24"/>
          <w:szCs w:val="24"/>
          <w:shd w:val="clear" w:color="auto" w:fill="FFFFFF"/>
        </w:rPr>
        <w:t>rging during implementation of Phase 1 (e.g.</w:t>
      </w:r>
      <w:r w:rsidR="003F31CA" w:rsidRPr="003F31CA">
        <w:rPr>
          <w:rFonts w:ascii="Times New Roman" w:hAnsi="Times New Roman" w:cs="Times New Roman"/>
          <w:color w:val="000000"/>
          <w:sz w:val="24"/>
          <w:szCs w:val="24"/>
          <w:shd w:val="clear" w:color="auto" w:fill="FFFFFF"/>
        </w:rPr>
        <w:t xml:space="preserve"> </w:t>
      </w:r>
      <w:r w:rsidR="003F31CA">
        <w:rPr>
          <w:rFonts w:ascii="Times New Roman" w:hAnsi="Times New Roman" w:cs="Times New Roman"/>
          <w:color w:val="000000"/>
          <w:sz w:val="24"/>
          <w:szCs w:val="24"/>
          <w:shd w:val="clear" w:color="auto" w:fill="FFFFFF"/>
        </w:rPr>
        <w:t>t</w:t>
      </w:r>
      <w:r w:rsidR="003F31CA" w:rsidRPr="003F31CA">
        <w:rPr>
          <w:rFonts w:ascii="Times New Roman" w:hAnsi="Times New Roman" w:cs="Times New Roman"/>
          <w:color w:val="000000"/>
          <w:sz w:val="24"/>
          <w:szCs w:val="24"/>
          <w:shd w:val="clear" w:color="auto" w:fill="FFFFFF"/>
        </w:rPr>
        <w:t>he outbreak of MLN in neighbouring Kenya and it devastating effects in 2012</w:t>
      </w:r>
      <w:r w:rsidR="003F31CA">
        <w:rPr>
          <w:rFonts w:ascii="Times New Roman" w:hAnsi="Times New Roman" w:cs="Times New Roman"/>
          <w:color w:val="000000"/>
          <w:sz w:val="24"/>
          <w:szCs w:val="24"/>
          <w:shd w:val="clear" w:color="auto" w:fill="FFFFFF"/>
        </w:rPr>
        <w:t xml:space="preserve">), and considered </w:t>
      </w:r>
      <w:r w:rsidR="00601065" w:rsidRPr="003F31CA">
        <w:rPr>
          <w:rFonts w:ascii="Times New Roman" w:hAnsi="Times New Roman" w:cs="Times New Roman"/>
          <w:color w:val="000000"/>
          <w:sz w:val="24"/>
          <w:szCs w:val="24"/>
          <w:shd w:val="clear" w:color="auto" w:fill="FFFFFF"/>
        </w:rPr>
        <w:t>worth</w:t>
      </w:r>
      <w:r w:rsidR="00363125" w:rsidRPr="003F31CA">
        <w:rPr>
          <w:rFonts w:ascii="Times New Roman" w:hAnsi="Times New Roman" w:cs="Times New Roman"/>
          <w:color w:val="000000"/>
          <w:sz w:val="24"/>
          <w:szCs w:val="24"/>
          <w:shd w:val="clear" w:color="auto" w:fill="FFFFFF"/>
        </w:rPr>
        <w:t xml:space="preserve"> address</w:t>
      </w:r>
      <w:r w:rsidR="003F31CA">
        <w:rPr>
          <w:rFonts w:ascii="Times New Roman" w:hAnsi="Times New Roman" w:cs="Times New Roman"/>
          <w:color w:val="000000"/>
          <w:sz w:val="24"/>
          <w:szCs w:val="24"/>
          <w:shd w:val="clear" w:color="auto" w:fill="FFFFFF"/>
        </w:rPr>
        <w:t>ing</w:t>
      </w:r>
      <w:r w:rsidR="00363125" w:rsidRPr="003F31CA">
        <w:rPr>
          <w:rFonts w:ascii="Times New Roman" w:hAnsi="Times New Roman" w:cs="Times New Roman"/>
          <w:color w:val="000000"/>
          <w:sz w:val="24"/>
          <w:szCs w:val="24"/>
          <w:shd w:val="clear" w:color="auto" w:fill="FFFFFF"/>
        </w:rPr>
        <w:t xml:space="preserve"> should we be serious about sustainable intensification of farming systems and improving nutrition of farm households. </w:t>
      </w:r>
    </w:p>
    <w:p w:rsidR="00363125" w:rsidRPr="003F31CA" w:rsidRDefault="00717E4D" w:rsidP="006C65C8">
      <w:pPr>
        <w:spacing w:line="240" w:lineRule="auto"/>
        <w:rPr>
          <w:rFonts w:ascii="Times New Roman" w:hAnsi="Times New Roman" w:cs="Times New Roman"/>
          <w:color w:val="000000"/>
          <w:sz w:val="24"/>
          <w:szCs w:val="24"/>
          <w:shd w:val="clear" w:color="auto" w:fill="FFFFFF"/>
        </w:rPr>
      </w:pPr>
      <w:r w:rsidRPr="003F31CA">
        <w:rPr>
          <w:rFonts w:ascii="Times New Roman" w:hAnsi="Times New Roman" w:cs="Times New Roman"/>
          <w:color w:val="000000"/>
          <w:sz w:val="24"/>
          <w:szCs w:val="24"/>
          <w:shd w:val="clear" w:color="auto" w:fill="FFFFFF"/>
        </w:rPr>
        <w:t>W</w:t>
      </w:r>
      <w:r w:rsidR="00363125" w:rsidRPr="003F31CA">
        <w:rPr>
          <w:rFonts w:ascii="Times New Roman" w:hAnsi="Times New Roman" w:cs="Times New Roman"/>
          <w:color w:val="000000"/>
          <w:sz w:val="24"/>
          <w:szCs w:val="24"/>
          <w:shd w:val="clear" w:color="auto" w:fill="FFFFFF"/>
        </w:rPr>
        <w:t>hile we are working to finding solutions to enhance productivity of the maize based smallholder farming system where stress resilient and high yielding crop va</w:t>
      </w:r>
      <w:r w:rsidRPr="003F31CA">
        <w:rPr>
          <w:rFonts w:ascii="Times New Roman" w:hAnsi="Times New Roman" w:cs="Times New Roman"/>
          <w:color w:val="000000"/>
          <w:sz w:val="24"/>
          <w:szCs w:val="24"/>
          <w:shd w:val="clear" w:color="auto" w:fill="FFFFFF"/>
        </w:rPr>
        <w:t>rieties are a basic resource</w:t>
      </w:r>
      <w:r w:rsidR="003F31CA">
        <w:rPr>
          <w:rFonts w:ascii="Times New Roman" w:hAnsi="Times New Roman" w:cs="Times New Roman"/>
          <w:color w:val="000000"/>
          <w:sz w:val="24"/>
          <w:szCs w:val="24"/>
          <w:shd w:val="clear" w:color="auto" w:fill="FFFFFF"/>
        </w:rPr>
        <w:t>,</w:t>
      </w:r>
      <w:r w:rsidRPr="003F31CA">
        <w:rPr>
          <w:rFonts w:ascii="Times New Roman" w:hAnsi="Times New Roman" w:cs="Times New Roman"/>
          <w:color w:val="000000"/>
          <w:sz w:val="24"/>
          <w:szCs w:val="24"/>
          <w:shd w:val="clear" w:color="auto" w:fill="FFFFFF"/>
        </w:rPr>
        <w:t xml:space="preserve"> </w:t>
      </w:r>
      <w:r w:rsidR="00363125" w:rsidRPr="003F31CA">
        <w:rPr>
          <w:rFonts w:ascii="Times New Roman" w:hAnsi="Times New Roman" w:cs="Times New Roman"/>
          <w:color w:val="000000"/>
          <w:sz w:val="24"/>
          <w:szCs w:val="24"/>
          <w:shd w:val="clear" w:color="auto" w:fill="FFFFFF"/>
        </w:rPr>
        <w:t xml:space="preserve">the emergence of MLN was a </w:t>
      </w:r>
      <w:r w:rsidR="003F31CA">
        <w:rPr>
          <w:rFonts w:ascii="Times New Roman" w:hAnsi="Times New Roman" w:cs="Times New Roman"/>
          <w:color w:val="000000"/>
          <w:sz w:val="24"/>
          <w:szCs w:val="24"/>
          <w:shd w:val="clear" w:color="auto" w:fill="FFFFFF"/>
        </w:rPr>
        <w:t xml:space="preserve">potential </w:t>
      </w:r>
      <w:r w:rsidR="00C63C8F">
        <w:rPr>
          <w:rFonts w:ascii="Times New Roman" w:hAnsi="Times New Roman" w:cs="Times New Roman"/>
          <w:color w:val="000000"/>
          <w:sz w:val="24"/>
          <w:szCs w:val="24"/>
          <w:shd w:val="clear" w:color="auto" w:fill="FFFFFF"/>
        </w:rPr>
        <w:t>threat</w:t>
      </w:r>
      <w:r w:rsidR="00363125" w:rsidRPr="003F31CA">
        <w:rPr>
          <w:rFonts w:ascii="Times New Roman" w:hAnsi="Times New Roman" w:cs="Times New Roman"/>
          <w:color w:val="000000"/>
          <w:sz w:val="24"/>
          <w:szCs w:val="24"/>
          <w:shd w:val="clear" w:color="auto" w:fill="FFFFFF"/>
        </w:rPr>
        <w:t xml:space="preserve"> to using current high yielding maize varieties in the sense that most of these maize varieties on the market are susceptible. If good varieties are among the key drivers to achieving a more productive and resilient/sustainable smallholder farming system, it </w:t>
      </w:r>
      <w:r w:rsidRPr="003F31CA">
        <w:rPr>
          <w:rFonts w:ascii="Times New Roman" w:hAnsi="Times New Roman" w:cs="Times New Roman"/>
          <w:color w:val="000000"/>
          <w:sz w:val="24"/>
          <w:szCs w:val="24"/>
          <w:shd w:val="clear" w:color="auto" w:fill="FFFFFF"/>
        </w:rPr>
        <w:t xml:space="preserve">is </w:t>
      </w:r>
      <w:r w:rsidR="00363125" w:rsidRPr="003F31CA">
        <w:rPr>
          <w:rFonts w:ascii="Times New Roman" w:hAnsi="Times New Roman" w:cs="Times New Roman"/>
          <w:color w:val="000000"/>
          <w:sz w:val="24"/>
          <w:szCs w:val="24"/>
          <w:shd w:val="clear" w:color="auto" w:fill="FFFFFF"/>
        </w:rPr>
        <w:t xml:space="preserve">justified to have on-farm research that tackles emerging challenges in the project sites such as MLN. Intensive research is already being done in crop/maize improvement programs at various institutions in the region which is still mainly on-station. The on-farm MLN research in </w:t>
      </w:r>
      <w:proofErr w:type="spellStart"/>
      <w:r w:rsidR="00363125" w:rsidRPr="003F31CA">
        <w:rPr>
          <w:rFonts w:ascii="Times New Roman" w:hAnsi="Times New Roman" w:cs="Times New Roman"/>
          <w:color w:val="000000"/>
          <w:sz w:val="24"/>
          <w:szCs w:val="24"/>
          <w:shd w:val="clear" w:color="auto" w:fill="FFFFFF"/>
        </w:rPr>
        <w:t>Babati</w:t>
      </w:r>
      <w:proofErr w:type="spellEnd"/>
      <w:r w:rsidR="00363125" w:rsidRPr="003F31CA">
        <w:rPr>
          <w:rFonts w:ascii="Times New Roman" w:hAnsi="Times New Roman" w:cs="Times New Roman"/>
          <w:color w:val="000000"/>
          <w:sz w:val="24"/>
          <w:szCs w:val="24"/>
          <w:shd w:val="clear" w:color="auto" w:fill="FFFFFF"/>
        </w:rPr>
        <w:t xml:space="preserve"> </w:t>
      </w:r>
      <w:r w:rsidRPr="003F31CA">
        <w:rPr>
          <w:rFonts w:ascii="Times New Roman" w:hAnsi="Times New Roman" w:cs="Times New Roman"/>
          <w:color w:val="000000"/>
          <w:sz w:val="24"/>
          <w:szCs w:val="24"/>
          <w:shd w:val="clear" w:color="auto" w:fill="FFFFFF"/>
        </w:rPr>
        <w:t xml:space="preserve">is </w:t>
      </w:r>
      <w:r w:rsidR="00363125" w:rsidRPr="003F31CA">
        <w:rPr>
          <w:rFonts w:ascii="Times New Roman" w:hAnsi="Times New Roman" w:cs="Times New Roman"/>
          <w:color w:val="000000"/>
          <w:sz w:val="24"/>
          <w:szCs w:val="24"/>
          <w:shd w:val="clear" w:color="auto" w:fill="FFFFFF"/>
        </w:rPr>
        <w:t xml:space="preserve">unique because </w:t>
      </w:r>
      <w:r w:rsidRPr="003F31CA">
        <w:rPr>
          <w:rFonts w:ascii="Times New Roman" w:hAnsi="Times New Roman" w:cs="Times New Roman"/>
          <w:color w:val="000000"/>
          <w:sz w:val="24"/>
          <w:szCs w:val="24"/>
          <w:shd w:val="clear" w:color="auto" w:fill="FFFFFF"/>
        </w:rPr>
        <w:t>it</w:t>
      </w:r>
      <w:r w:rsidR="00363125" w:rsidRPr="003F31CA">
        <w:rPr>
          <w:rFonts w:ascii="Times New Roman" w:hAnsi="Times New Roman" w:cs="Times New Roman"/>
          <w:color w:val="000000"/>
          <w:sz w:val="24"/>
          <w:szCs w:val="24"/>
          <w:shd w:val="clear" w:color="auto" w:fill="FFFFFF"/>
        </w:rPr>
        <w:t xml:space="preserve"> provide</w:t>
      </w:r>
      <w:r w:rsidRPr="003F31CA">
        <w:rPr>
          <w:rFonts w:ascii="Times New Roman" w:hAnsi="Times New Roman" w:cs="Times New Roman"/>
          <w:color w:val="000000"/>
          <w:sz w:val="24"/>
          <w:szCs w:val="24"/>
          <w:shd w:val="clear" w:color="auto" w:fill="FFFFFF"/>
        </w:rPr>
        <w:t>s</w:t>
      </w:r>
      <w:r w:rsidR="00363125" w:rsidRPr="003F31CA">
        <w:rPr>
          <w:rFonts w:ascii="Times New Roman" w:hAnsi="Times New Roman" w:cs="Times New Roman"/>
          <w:color w:val="000000"/>
          <w:sz w:val="24"/>
          <w:szCs w:val="24"/>
          <w:shd w:val="clear" w:color="auto" w:fill="FFFFFF"/>
        </w:rPr>
        <w:t xml:space="preserve"> the opportunity to draw conclusions based on research results coming from trials conducted under natural disease conditions. With a lot of progress made </w:t>
      </w:r>
      <w:r w:rsidR="00601065" w:rsidRPr="003F31CA">
        <w:rPr>
          <w:rFonts w:ascii="Times New Roman" w:hAnsi="Times New Roman" w:cs="Times New Roman"/>
          <w:color w:val="000000"/>
          <w:sz w:val="24"/>
          <w:szCs w:val="24"/>
          <w:shd w:val="clear" w:color="auto" w:fill="FFFFFF"/>
        </w:rPr>
        <w:t>already the future</w:t>
      </w:r>
      <w:r w:rsidR="00363125" w:rsidRPr="003F31CA">
        <w:rPr>
          <w:rFonts w:ascii="Times New Roman" w:hAnsi="Times New Roman" w:cs="Times New Roman"/>
          <w:color w:val="000000"/>
          <w:sz w:val="24"/>
          <w:szCs w:val="24"/>
          <w:shd w:val="clear" w:color="auto" w:fill="FFFFFF"/>
        </w:rPr>
        <w:t xml:space="preserve"> focus </w:t>
      </w:r>
      <w:r w:rsidR="00601065" w:rsidRPr="003F31CA">
        <w:rPr>
          <w:rFonts w:ascii="Times New Roman" w:hAnsi="Times New Roman" w:cs="Times New Roman"/>
          <w:color w:val="000000"/>
          <w:sz w:val="24"/>
          <w:szCs w:val="24"/>
          <w:shd w:val="clear" w:color="auto" w:fill="FFFFFF"/>
        </w:rPr>
        <w:t>of Africa RISING will</w:t>
      </w:r>
      <w:r w:rsidR="00363125" w:rsidRPr="003F31CA">
        <w:rPr>
          <w:rFonts w:ascii="Times New Roman" w:hAnsi="Times New Roman" w:cs="Times New Roman"/>
          <w:color w:val="000000"/>
          <w:sz w:val="24"/>
          <w:szCs w:val="24"/>
          <w:shd w:val="clear" w:color="auto" w:fill="FFFFFF"/>
        </w:rPr>
        <w:t xml:space="preserve"> </w:t>
      </w:r>
      <w:r w:rsidR="003F31CA">
        <w:rPr>
          <w:rFonts w:ascii="Times New Roman" w:hAnsi="Times New Roman" w:cs="Times New Roman"/>
          <w:color w:val="000000"/>
          <w:sz w:val="24"/>
          <w:szCs w:val="24"/>
          <w:shd w:val="clear" w:color="auto" w:fill="FFFFFF"/>
        </w:rPr>
        <w:t xml:space="preserve">dwell more on </w:t>
      </w:r>
      <w:r w:rsidR="00363125" w:rsidRPr="003F31CA">
        <w:rPr>
          <w:rFonts w:ascii="Times New Roman" w:hAnsi="Times New Roman" w:cs="Times New Roman"/>
          <w:color w:val="000000"/>
          <w:sz w:val="24"/>
          <w:szCs w:val="24"/>
          <w:shd w:val="clear" w:color="auto" w:fill="FFFFFF"/>
        </w:rPr>
        <w:t xml:space="preserve">how to make available to farmers those varieties with promising tolerance. </w:t>
      </w:r>
    </w:p>
    <w:p w:rsidR="00236C85" w:rsidRDefault="00601065" w:rsidP="006C65C8">
      <w:pPr>
        <w:pStyle w:val="PlainText"/>
        <w:spacing w:after="200"/>
        <w:rPr>
          <w:rFonts w:ascii="Times New Roman" w:hAnsi="Times New Roman" w:cs="Times New Roman"/>
          <w:color w:val="000000"/>
          <w:sz w:val="24"/>
          <w:szCs w:val="24"/>
          <w:shd w:val="clear" w:color="auto" w:fill="FFFFFF"/>
        </w:rPr>
      </w:pPr>
      <w:r w:rsidRPr="003F31CA">
        <w:rPr>
          <w:rFonts w:ascii="Times New Roman" w:hAnsi="Times New Roman" w:cs="Times New Roman"/>
          <w:color w:val="000000"/>
          <w:sz w:val="24"/>
          <w:szCs w:val="24"/>
          <w:shd w:val="clear" w:color="auto" w:fill="FFFFFF"/>
        </w:rPr>
        <w:t xml:space="preserve">Heavy </w:t>
      </w:r>
      <w:proofErr w:type="spellStart"/>
      <w:r w:rsidR="00C63C8F">
        <w:rPr>
          <w:rFonts w:ascii="Times New Roman" w:hAnsi="Times New Roman" w:cs="Times New Roman"/>
          <w:color w:val="000000"/>
          <w:sz w:val="24"/>
          <w:szCs w:val="24"/>
          <w:shd w:val="clear" w:color="auto" w:fill="FFFFFF"/>
        </w:rPr>
        <w:t>mycotoxin</w:t>
      </w:r>
      <w:proofErr w:type="spellEnd"/>
      <w:r w:rsidR="00C63C8F">
        <w:rPr>
          <w:rFonts w:ascii="Times New Roman" w:hAnsi="Times New Roman" w:cs="Times New Roman"/>
          <w:color w:val="000000"/>
          <w:sz w:val="24"/>
          <w:szCs w:val="24"/>
          <w:shd w:val="clear" w:color="auto" w:fill="FFFFFF"/>
        </w:rPr>
        <w:t xml:space="preserve"> </w:t>
      </w:r>
      <w:r w:rsidRPr="003F31CA">
        <w:rPr>
          <w:rFonts w:ascii="Times New Roman" w:hAnsi="Times New Roman" w:cs="Times New Roman"/>
          <w:color w:val="000000"/>
          <w:sz w:val="24"/>
          <w:szCs w:val="24"/>
          <w:shd w:val="clear" w:color="auto" w:fill="FFFFFF"/>
        </w:rPr>
        <w:t xml:space="preserve">contamination of staple foods such as maize and groundnut in </w:t>
      </w:r>
      <w:r w:rsidR="003F31CA">
        <w:rPr>
          <w:rFonts w:ascii="Times New Roman" w:hAnsi="Times New Roman" w:cs="Times New Roman"/>
          <w:color w:val="000000"/>
          <w:sz w:val="24"/>
          <w:szCs w:val="24"/>
          <w:shd w:val="clear" w:color="auto" w:fill="FFFFFF"/>
        </w:rPr>
        <w:t>the ESA project countries</w:t>
      </w:r>
      <w:r w:rsidRPr="003F31CA">
        <w:rPr>
          <w:rFonts w:ascii="Times New Roman" w:hAnsi="Times New Roman" w:cs="Times New Roman"/>
          <w:color w:val="000000"/>
          <w:sz w:val="24"/>
          <w:szCs w:val="24"/>
          <w:shd w:val="clear" w:color="auto" w:fill="FFFFFF"/>
        </w:rPr>
        <w:t xml:space="preserve"> is major impediment to improve nutrition based on these two ingredients. Africa RISING’s focus was on determination of hotspots and the level of contamination and awareness creation. Complementary research by other IITA led pro</w:t>
      </w:r>
      <w:r w:rsidR="00236C85">
        <w:rPr>
          <w:rFonts w:ascii="Times New Roman" w:hAnsi="Times New Roman" w:cs="Times New Roman"/>
          <w:color w:val="000000"/>
          <w:sz w:val="24"/>
          <w:szCs w:val="24"/>
          <w:shd w:val="clear" w:color="auto" w:fill="FFFFFF"/>
        </w:rPr>
        <w:t xml:space="preserve">jects is done to come up with </w:t>
      </w:r>
      <w:r w:rsidR="00EF3E90">
        <w:rPr>
          <w:rFonts w:ascii="Times New Roman" w:hAnsi="Times New Roman" w:cs="Times New Roman"/>
          <w:color w:val="000000"/>
          <w:sz w:val="24"/>
          <w:szCs w:val="24"/>
          <w:shd w:val="clear" w:color="auto" w:fill="FFFFFF"/>
        </w:rPr>
        <w:t xml:space="preserve">pre-harvest </w:t>
      </w:r>
      <w:r w:rsidRPr="003F31CA">
        <w:rPr>
          <w:rFonts w:ascii="Times New Roman" w:hAnsi="Times New Roman" w:cs="Times New Roman"/>
          <w:color w:val="000000"/>
          <w:sz w:val="24"/>
          <w:szCs w:val="24"/>
          <w:shd w:val="clear" w:color="auto" w:fill="FFFFFF"/>
        </w:rPr>
        <w:t>biological control product</w:t>
      </w:r>
      <w:r w:rsidR="00236C85">
        <w:rPr>
          <w:rFonts w:ascii="Times New Roman" w:hAnsi="Times New Roman" w:cs="Times New Roman"/>
          <w:color w:val="000000"/>
          <w:sz w:val="24"/>
          <w:szCs w:val="24"/>
          <w:shd w:val="clear" w:color="auto" w:fill="FFFFFF"/>
        </w:rPr>
        <w:t>s</w:t>
      </w:r>
      <w:r w:rsidRPr="003F31CA">
        <w:rPr>
          <w:rFonts w:ascii="Times New Roman" w:hAnsi="Times New Roman" w:cs="Times New Roman"/>
          <w:color w:val="000000"/>
          <w:sz w:val="24"/>
          <w:szCs w:val="24"/>
          <w:shd w:val="clear" w:color="auto" w:fill="FFFFFF"/>
        </w:rPr>
        <w:t xml:space="preserve"> to reduce to a large extent the contamination. ICRISAT</w:t>
      </w:r>
      <w:r w:rsidR="00236C85">
        <w:rPr>
          <w:rFonts w:ascii="Times New Roman" w:hAnsi="Times New Roman" w:cs="Times New Roman"/>
          <w:color w:val="000000"/>
          <w:sz w:val="24"/>
          <w:szCs w:val="24"/>
          <w:shd w:val="clear" w:color="auto" w:fill="FFFFFF"/>
        </w:rPr>
        <w:t xml:space="preserve">’s findings in the Eastern Province of Zambia </w:t>
      </w:r>
      <w:r w:rsidR="002C4775">
        <w:rPr>
          <w:rFonts w:ascii="Times New Roman" w:hAnsi="Times New Roman" w:cs="Times New Roman"/>
          <w:color w:val="000000"/>
          <w:sz w:val="24"/>
          <w:szCs w:val="24"/>
          <w:shd w:val="clear" w:color="auto" w:fill="FFFFFF"/>
        </w:rPr>
        <w:t xml:space="preserve">on </w:t>
      </w:r>
      <w:r w:rsidRPr="003F31CA">
        <w:rPr>
          <w:rFonts w:ascii="Times New Roman" w:hAnsi="Times New Roman" w:cs="Times New Roman"/>
          <w:color w:val="000000"/>
          <w:sz w:val="24"/>
          <w:szCs w:val="24"/>
          <w:shd w:val="clear" w:color="auto" w:fill="FFFFFF"/>
        </w:rPr>
        <w:t xml:space="preserve">cultural field practices </w:t>
      </w:r>
      <w:r w:rsidR="002C4775">
        <w:rPr>
          <w:rFonts w:ascii="Times New Roman" w:hAnsi="Times New Roman" w:cs="Times New Roman"/>
          <w:color w:val="000000"/>
          <w:sz w:val="24"/>
          <w:szCs w:val="24"/>
          <w:shd w:val="clear" w:color="auto" w:fill="FFFFFF"/>
        </w:rPr>
        <w:t>which</w:t>
      </w:r>
      <w:r w:rsidRPr="003F31CA">
        <w:rPr>
          <w:rFonts w:ascii="Times New Roman" w:hAnsi="Times New Roman" w:cs="Times New Roman"/>
          <w:color w:val="000000"/>
          <w:sz w:val="24"/>
          <w:szCs w:val="24"/>
          <w:shd w:val="clear" w:color="auto" w:fill="FFFFFF"/>
        </w:rPr>
        <w:t xml:space="preserve"> reduce infestations that begin in the field</w:t>
      </w:r>
      <w:r w:rsidR="00236C85">
        <w:rPr>
          <w:rFonts w:ascii="Times New Roman" w:hAnsi="Times New Roman" w:cs="Times New Roman"/>
          <w:color w:val="000000"/>
          <w:sz w:val="24"/>
          <w:szCs w:val="24"/>
          <w:shd w:val="clear" w:color="auto" w:fill="FFFFFF"/>
        </w:rPr>
        <w:t xml:space="preserve"> can be promoted across the other countries</w:t>
      </w:r>
      <w:r w:rsidRPr="003F31CA">
        <w:rPr>
          <w:rFonts w:ascii="Times New Roman" w:hAnsi="Times New Roman" w:cs="Times New Roman"/>
          <w:color w:val="000000"/>
          <w:sz w:val="24"/>
          <w:szCs w:val="24"/>
          <w:shd w:val="clear" w:color="auto" w:fill="FFFFFF"/>
        </w:rPr>
        <w:t>.</w:t>
      </w:r>
    </w:p>
    <w:p w:rsidR="00236C85" w:rsidRDefault="00236C85" w:rsidP="006C65C8">
      <w:pPr>
        <w:pStyle w:val="PlainText"/>
        <w:spacing w:after="200"/>
        <w:rPr>
          <w:rFonts w:ascii="Times New Roman" w:hAnsi="Times New Roman" w:cs="Times New Roman"/>
          <w:color w:val="000000"/>
          <w:sz w:val="24"/>
          <w:szCs w:val="24"/>
          <w:shd w:val="clear" w:color="auto" w:fill="FFFFFF"/>
        </w:rPr>
      </w:pPr>
      <w:r w:rsidRPr="00236C85">
        <w:rPr>
          <w:rFonts w:ascii="Times New Roman" w:hAnsi="Times New Roman" w:cs="Times New Roman"/>
          <w:color w:val="000000"/>
          <w:sz w:val="24"/>
          <w:szCs w:val="24"/>
          <w:shd w:val="clear" w:color="auto" w:fill="FFFFFF"/>
        </w:rPr>
        <w:t>In addition, two of the most important objectives of postharve</w:t>
      </w:r>
      <w:r>
        <w:rPr>
          <w:rFonts w:ascii="Times New Roman" w:hAnsi="Times New Roman" w:cs="Times New Roman"/>
          <w:color w:val="000000"/>
          <w:sz w:val="24"/>
          <w:szCs w:val="24"/>
          <w:shd w:val="clear" w:color="auto" w:fill="FFFFFF"/>
        </w:rPr>
        <w:t>st management work a</w:t>
      </w:r>
      <w:r w:rsidRPr="00236C85">
        <w:rPr>
          <w:rFonts w:ascii="Times New Roman" w:hAnsi="Times New Roman" w:cs="Times New Roman"/>
          <w:color w:val="000000"/>
          <w:sz w:val="24"/>
          <w:szCs w:val="24"/>
          <w:shd w:val="clear" w:color="auto" w:fill="FFFFFF"/>
        </w:rPr>
        <w:t xml:space="preserve">re to reduce food contamination and improve food safety. Hence, </w:t>
      </w:r>
      <w:r w:rsidR="00FA4084">
        <w:rPr>
          <w:rFonts w:ascii="Times New Roman" w:hAnsi="Times New Roman" w:cs="Times New Roman"/>
          <w:color w:val="000000"/>
          <w:sz w:val="24"/>
          <w:szCs w:val="24"/>
          <w:shd w:val="clear" w:color="auto" w:fill="FFFFFF"/>
        </w:rPr>
        <w:t xml:space="preserve">research on </w:t>
      </w:r>
      <w:r w:rsidRPr="00236C85">
        <w:rPr>
          <w:rFonts w:ascii="Times New Roman" w:hAnsi="Times New Roman" w:cs="Times New Roman"/>
          <w:color w:val="000000"/>
          <w:sz w:val="24"/>
          <w:szCs w:val="24"/>
          <w:shd w:val="clear" w:color="auto" w:fill="FFFFFF"/>
        </w:rPr>
        <w:t xml:space="preserve">postharvest </w:t>
      </w:r>
      <w:r w:rsidR="00FA4084">
        <w:rPr>
          <w:rFonts w:ascii="Times New Roman" w:hAnsi="Times New Roman" w:cs="Times New Roman"/>
          <w:color w:val="000000"/>
          <w:sz w:val="24"/>
          <w:szCs w:val="24"/>
          <w:shd w:val="clear" w:color="auto" w:fill="FFFFFF"/>
        </w:rPr>
        <w:t>management</w:t>
      </w:r>
      <w:r w:rsidR="00FA4084" w:rsidRPr="00236C85">
        <w:rPr>
          <w:rFonts w:ascii="Times New Roman" w:hAnsi="Times New Roman" w:cs="Times New Roman"/>
          <w:color w:val="000000"/>
          <w:sz w:val="24"/>
          <w:szCs w:val="24"/>
          <w:shd w:val="clear" w:color="auto" w:fill="FFFFFF"/>
        </w:rPr>
        <w:t xml:space="preserve"> </w:t>
      </w:r>
      <w:r w:rsidRPr="00236C85">
        <w:rPr>
          <w:rFonts w:ascii="Times New Roman" w:hAnsi="Times New Roman" w:cs="Times New Roman"/>
          <w:color w:val="000000"/>
          <w:sz w:val="24"/>
          <w:szCs w:val="24"/>
          <w:shd w:val="clear" w:color="auto" w:fill="FFFFFF"/>
        </w:rPr>
        <w:t xml:space="preserve">would be incomplete without considering </w:t>
      </w:r>
      <w:proofErr w:type="spellStart"/>
      <w:r w:rsidRPr="00236C85">
        <w:rPr>
          <w:rFonts w:ascii="Times New Roman" w:hAnsi="Times New Roman" w:cs="Times New Roman"/>
          <w:color w:val="000000"/>
          <w:sz w:val="24"/>
          <w:szCs w:val="24"/>
          <w:shd w:val="clear" w:color="auto" w:fill="FFFFFF"/>
        </w:rPr>
        <w:t>Aflatoxin</w:t>
      </w:r>
      <w:proofErr w:type="spellEnd"/>
      <w:r w:rsidRPr="00236C85">
        <w:rPr>
          <w:rFonts w:ascii="Times New Roman" w:hAnsi="Times New Roman" w:cs="Times New Roman"/>
          <w:color w:val="000000"/>
          <w:sz w:val="24"/>
          <w:szCs w:val="24"/>
          <w:shd w:val="clear" w:color="auto" w:fill="FFFFFF"/>
        </w:rPr>
        <w:t xml:space="preserve"> issues, especially in maize and groundnuts. </w:t>
      </w:r>
    </w:p>
    <w:p w:rsidR="00363125" w:rsidRPr="00BC4BFE" w:rsidRDefault="00363125" w:rsidP="006C65C8">
      <w:pPr>
        <w:spacing w:line="240" w:lineRule="auto"/>
        <w:rPr>
          <w:rFonts w:ascii="Times New Roman" w:hAnsi="Times New Roman" w:cs="Times New Roman"/>
          <w:color w:val="000000"/>
          <w:sz w:val="24"/>
          <w:szCs w:val="24"/>
          <w:shd w:val="clear" w:color="auto" w:fill="FFFFFF"/>
        </w:rPr>
      </w:pPr>
    </w:p>
    <w:sectPr w:rsidR="00363125" w:rsidRPr="00BC4BFE">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59D" w:rsidRDefault="00AA459D" w:rsidP="0041158C">
      <w:pPr>
        <w:spacing w:after="0" w:line="240" w:lineRule="auto"/>
      </w:pPr>
      <w:r>
        <w:separator/>
      </w:r>
    </w:p>
  </w:endnote>
  <w:endnote w:type="continuationSeparator" w:id="0">
    <w:p w:rsidR="00AA459D" w:rsidRDefault="00AA459D" w:rsidP="00411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59D" w:rsidRDefault="00AA459D" w:rsidP="0041158C">
      <w:pPr>
        <w:spacing w:after="0" w:line="240" w:lineRule="auto"/>
      </w:pPr>
      <w:r>
        <w:separator/>
      </w:r>
    </w:p>
  </w:footnote>
  <w:footnote w:type="continuationSeparator" w:id="0">
    <w:p w:rsidR="00AA459D" w:rsidRDefault="00AA459D" w:rsidP="0041158C">
      <w:pPr>
        <w:spacing w:after="0" w:line="240" w:lineRule="auto"/>
      </w:pPr>
      <w:r>
        <w:continuationSeparator/>
      </w:r>
    </w:p>
  </w:footnote>
  <w:footnote w:id="1">
    <w:p w:rsidR="0041158C" w:rsidRPr="00D923A3" w:rsidRDefault="0041158C" w:rsidP="0041158C">
      <w:pPr>
        <w:autoSpaceDE w:val="0"/>
        <w:autoSpaceDN w:val="0"/>
        <w:adjustRightInd w:val="0"/>
        <w:spacing w:after="0" w:line="240" w:lineRule="auto"/>
        <w:rPr>
          <w:rFonts w:ascii="Times New Roman" w:hAnsi="Times New Roman" w:cs="Times New Roman"/>
          <w:sz w:val="20"/>
          <w:szCs w:val="20"/>
        </w:rPr>
      </w:pPr>
      <w:r>
        <w:rPr>
          <w:rStyle w:val="FootnoteReference"/>
        </w:rPr>
        <w:footnoteRef/>
      </w:r>
      <w:r>
        <w:t xml:space="preserve"> </w:t>
      </w:r>
      <w:r w:rsidRPr="00D923A3">
        <w:rPr>
          <w:rFonts w:ascii="Times New Roman" w:hAnsi="Times New Roman" w:cs="Times New Roman"/>
          <w:sz w:val="20"/>
          <w:szCs w:val="20"/>
        </w:rPr>
        <w:t xml:space="preserve">Kihara et al, 2014 </w:t>
      </w:r>
      <w:proofErr w:type="spellStart"/>
      <w:r w:rsidRPr="00D923A3">
        <w:rPr>
          <w:rFonts w:ascii="Times New Roman" w:hAnsi="Times New Roman" w:cs="Times New Roman"/>
          <w:sz w:val="20"/>
          <w:szCs w:val="20"/>
        </w:rPr>
        <w:t>Nutr</w:t>
      </w:r>
      <w:proofErr w:type="spellEnd"/>
      <w:r w:rsidRPr="00D923A3">
        <w:rPr>
          <w:rFonts w:ascii="Times New Roman" w:hAnsi="Times New Roman" w:cs="Times New Roman"/>
          <w:sz w:val="20"/>
          <w:szCs w:val="20"/>
        </w:rPr>
        <w:t xml:space="preserve"> </w:t>
      </w:r>
      <w:proofErr w:type="spellStart"/>
      <w:r w:rsidRPr="00D923A3">
        <w:rPr>
          <w:rFonts w:ascii="Times New Roman" w:hAnsi="Times New Roman" w:cs="Times New Roman"/>
          <w:sz w:val="20"/>
          <w:szCs w:val="20"/>
        </w:rPr>
        <w:t>Cycl</w:t>
      </w:r>
      <w:proofErr w:type="spellEnd"/>
      <w:r w:rsidRPr="00D923A3">
        <w:rPr>
          <w:rFonts w:ascii="Times New Roman" w:hAnsi="Times New Roman" w:cs="Times New Roman"/>
          <w:sz w:val="20"/>
          <w:szCs w:val="20"/>
        </w:rPr>
        <w:t xml:space="preserve"> </w:t>
      </w:r>
      <w:proofErr w:type="spellStart"/>
      <w:r w:rsidRPr="00D923A3">
        <w:rPr>
          <w:rFonts w:ascii="Times New Roman" w:hAnsi="Times New Roman" w:cs="Times New Roman"/>
          <w:sz w:val="20"/>
          <w:szCs w:val="20"/>
        </w:rPr>
        <w:t>Agroecosyst</w:t>
      </w:r>
      <w:proofErr w:type="spellEnd"/>
      <w:r w:rsidRPr="00D923A3">
        <w:rPr>
          <w:rFonts w:ascii="Times New Roman" w:hAnsi="Times New Roman" w:cs="Times New Roman"/>
          <w:sz w:val="20"/>
          <w:szCs w:val="20"/>
        </w:rPr>
        <w:t>: DOI 10.1007/s10705-014-9648-3</w:t>
      </w:r>
    </w:p>
    <w:p w:rsidR="0041158C" w:rsidRDefault="00D923A3" w:rsidP="0041158C">
      <w:pPr>
        <w:autoSpaceDE w:val="0"/>
        <w:autoSpaceDN w:val="0"/>
        <w:adjustRightInd w:val="0"/>
        <w:spacing w:after="0" w:line="240" w:lineRule="auto"/>
      </w:pPr>
      <w:proofErr w:type="spellStart"/>
      <w:r w:rsidRPr="00D923A3">
        <w:rPr>
          <w:rFonts w:ascii="Times New Roman" w:hAnsi="Times New Roman" w:cs="Times New Roman"/>
          <w:sz w:val="20"/>
          <w:szCs w:val="20"/>
        </w:rPr>
        <w:t>Tamene</w:t>
      </w:r>
      <w:proofErr w:type="spellEnd"/>
      <w:r w:rsidR="0041158C" w:rsidRPr="00D923A3">
        <w:rPr>
          <w:rFonts w:ascii="Times New Roman" w:hAnsi="Times New Roman" w:cs="Times New Roman"/>
          <w:sz w:val="20"/>
          <w:szCs w:val="20"/>
        </w:rPr>
        <w:t xml:space="preserve"> et al</w:t>
      </w:r>
      <w:r w:rsidRPr="00D923A3">
        <w:rPr>
          <w:rFonts w:ascii="Times New Roman" w:hAnsi="Times New Roman" w:cs="Times New Roman"/>
          <w:sz w:val="20"/>
          <w:szCs w:val="20"/>
        </w:rPr>
        <w:t xml:space="preserve">, 2015. </w:t>
      </w:r>
      <w:proofErr w:type="spellStart"/>
      <w:r w:rsidRPr="00D923A3">
        <w:rPr>
          <w:rFonts w:ascii="Times New Roman" w:hAnsi="Times New Roman" w:cs="Times New Roman"/>
          <w:sz w:val="20"/>
          <w:szCs w:val="20"/>
        </w:rPr>
        <w:t>Nutr</w:t>
      </w:r>
      <w:proofErr w:type="spellEnd"/>
      <w:r w:rsidRPr="00D923A3">
        <w:rPr>
          <w:rFonts w:ascii="Times New Roman" w:hAnsi="Times New Roman" w:cs="Times New Roman"/>
          <w:sz w:val="20"/>
          <w:szCs w:val="20"/>
        </w:rPr>
        <w:t xml:space="preserve"> </w:t>
      </w:r>
      <w:proofErr w:type="spellStart"/>
      <w:r w:rsidRPr="00D923A3">
        <w:rPr>
          <w:rFonts w:ascii="Times New Roman" w:hAnsi="Times New Roman" w:cs="Times New Roman"/>
          <w:sz w:val="20"/>
          <w:szCs w:val="20"/>
        </w:rPr>
        <w:t>Cycl</w:t>
      </w:r>
      <w:proofErr w:type="spellEnd"/>
      <w:r w:rsidRPr="00D923A3">
        <w:rPr>
          <w:rFonts w:ascii="Times New Roman" w:hAnsi="Times New Roman" w:cs="Times New Roman"/>
          <w:sz w:val="20"/>
          <w:szCs w:val="20"/>
        </w:rPr>
        <w:t xml:space="preserve"> </w:t>
      </w:r>
      <w:proofErr w:type="spellStart"/>
      <w:r w:rsidRPr="00D923A3">
        <w:rPr>
          <w:rFonts w:ascii="Times New Roman" w:hAnsi="Times New Roman" w:cs="Times New Roman"/>
          <w:sz w:val="20"/>
          <w:szCs w:val="20"/>
        </w:rPr>
        <w:t>Agroecosyst</w:t>
      </w:r>
      <w:proofErr w:type="spellEnd"/>
      <w:r w:rsidRPr="00D923A3">
        <w:rPr>
          <w:rFonts w:ascii="Times New Roman" w:hAnsi="Times New Roman" w:cs="Times New Roman"/>
          <w:sz w:val="20"/>
          <w:szCs w:val="20"/>
        </w:rPr>
        <w:t xml:space="preserve"> DOI 10.1007/s10705-015-9692-7</w:t>
      </w:r>
    </w:p>
  </w:footnote>
  <w:footnote w:id="2">
    <w:p w:rsidR="00D923A3" w:rsidRPr="00D923A3" w:rsidRDefault="00D923A3">
      <w:pPr>
        <w:pStyle w:val="FootnoteText"/>
        <w:rPr>
          <w:rFonts w:ascii="Times New Roman" w:hAnsi="Times New Roman" w:cs="Times New Roman"/>
        </w:rPr>
      </w:pPr>
      <w:r w:rsidRPr="00D923A3">
        <w:rPr>
          <w:rStyle w:val="FootnoteReference"/>
          <w:rFonts w:ascii="Times New Roman" w:hAnsi="Times New Roman" w:cs="Times New Roman"/>
        </w:rPr>
        <w:footnoteRef/>
      </w:r>
      <w:r w:rsidRPr="00D923A3">
        <w:rPr>
          <w:rFonts w:ascii="Times New Roman" w:hAnsi="Times New Roman" w:cs="Times New Roman"/>
        </w:rPr>
        <w:t xml:space="preserve"> </w:t>
      </w:r>
      <w:proofErr w:type="gramStart"/>
      <w:r w:rsidRPr="00D923A3">
        <w:rPr>
          <w:rFonts w:ascii="Times New Roman" w:hAnsi="Times New Roman" w:cs="Times New Roman"/>
        </w:rPr>
        <w:t>Abass et al. 2014.</w:t>
      </w:r>
      <w:proofErr w:type="gramEnd"/>
      <w:r w:rsidRPr="00D923A3">
        <w:rPr>
          <w:rFonts w:ascii="Times New Roman" w:hAnsi="Times New Roman" w:cs="Times New Roman"/>
        </w:rPr>
        <w:t xml:space="preserve"> </w:t>
      </w:r>
      <w:r w:rsidRPr="00D923A3">
        <w:rPr>
          <w:rFonts w:ascii="Times New Roman" w:hAnsi="Times New Roman" w:cs="Times New Roman"/>
          <w:color w:val="636363"/>
          <w:shd w:val="clear" w:color="auto" w:fill="FFFFFF"/>
        </w:rPr>
        <w:t>Journal of Stored Products Research 57:49–57.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6869"/>
    <w:multiLevelType w:val="hybridMultilevel"/>
    <w:tmpl w:val="520E645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77172D"/>
    <w:multiLevelType w:val="hybridMultilevel"/>
    <w:tmpl w:val="6172DFF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F25CA3"/>
    <w:multiLevelType w:val="hybridMultilevel"/>
    <w:tmpl w:val="63F40A0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037E1C"/>
    <w:multiLevelType w:val="hybridMultilevel"/>
    <w:tmpl w:val="EC64495A"/>
    <w:lvl w:ilvl="0" w:tplc="E8E668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B2E149F"/>
    <w:multiLevelType w:val="hybridMultilevel"/>
    <w:tmpl w:val="0E2CF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CFD5891"/>
    <w:multiLevelType w:val="hybridMultilevel"/>
    <w:tmpl w:val="E4CE4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9FC5CC6"/>
    <w:multiLevelType w:val="hybridMultilevel"/>
    <w:tmpl w:val="4A122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3A1C95"/>
    <w:multiLevelType w:val="hybridMultilevel"/>
    <w:tmpl w:val="559CA17C"/>
    <w:lvl w:ilvl="0" w:tplc="945299FE">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71EC3B33"/>
    <w:multiLevelType w:val="hybridMultilevel"/>
    <w:tmpl w:val="B2E0D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5"/>
  </w:num>
  <w:num w:numId="6">
    <w:abstractNumId w:val="2"/>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85D"/>
    <w:rsid w:val="000170CC"/>
    <w:rsid w:val="0002569A"/>
    <w:rsid w:val="00074DCE"/>
    <w:rsid w:val="00074EC8"/>
    <w:rsid w:val="0007719E"/>
    <w:rsid w:val="000A0A5F"/>
    <w:rsid w:val="000F7BA4"/>
    <w:rsid w:val="00146239"/>
    <w:rsid w:val="00150DC6"/>
    <w:rsid w:val="00156FB4"/>
    <w:rsid w:val="00160A05"/>
    <w:rsid w:val="0016157F"/>
    <w:rsid w:val="001E3FF9"/>
    <w:rsid w:val="001F40C4"/>
    <w:rsid w:val="00206B65"/>
    <w:rsid w:val="002166C7"/>
    <w:rsid w:val="002230E7"/>
    <w:rsid w:val="00232E55"/>
    <w:rsid w:val="00236C85"/>
    <w:rsid w:val="00247713"/>
    <w:rsid w:val="0025485D"/>
    <w:rsid w:val="002768B3"/>
    <w:rsid w:val="00290C39"/>
    <w:rsid w:val="00291ED1"/>
    <w:rsid w:val="00296552"/>
    <w:rsid w:val="002C0275"/>
    <w:rsid w:val="002C4775"/>
    <w:rsid w:val="002E5398"/>
    <w:rsid w:val="002E5928"/>
    <w:rsid w:val="002E60ED"/>
    <w:rsid w:val="00300B93"/>
    <w:rsid w:val="00301CC0"/>
    <w:rsid w:val="0033790E"/>
    <w:rsid w:val="00353347"/>
    <w:rsid w:val="00363125"/>
    <w:rsid w:val="0037301A"/>
    <w:rsid w:val="00390EAB"/>
    <w:rsid w:val="003A6844"/>
    <w:rsid w:val="003E38DA"/>
    <w:rsid w:val="003F31CA"/>
    <w:rsid w:val="003F6FA9"/>
    <w:rsid w:val="0041158C"/>
    <w:rsid w:val="0042541B"/>
    <w:rsid w:val="00436805"/>
    <w:rsid w:val="00437122"/>
    <w:rsid w:val="004805F7"/>
    <w:rsid w:val="00482565"/>
    <w:rsid w:val="004A6350"/>
    <w:rsid w:val="004C128B"/>
    <w:rsid w:val="004D0765"/>
    <w:rsid w:val="004F20E0"/>
    <w:rsid w:val="005154F3"/>
    <w:rsid w:val="005261C2"/>
    <w:rsid w:val="00564291"/>
    <w:rsid w:val="005855BA"/>
    <w:rsid w:val="00585E0E"/>
    <w:rsid w:val="00594411"/>
    <w:rsid w:val="005B2D18"/>
    <w:rsid w:val="005B61B1"/>
    <w:rsid w:val="005D6CB1"/>
    <w:rsid w:val="005E37DA"/>
    <w:rsid w:val="00601065"/>
    <w:rsid w:val="00621A93"/>
    <w:rsid w:val="00635C79"/>
    <w:rsid w:val="006433BC"/>
    <w:rsid w:val="00656889"/>
    <w:rsid w:val="00661A16"/>
    <w:rsid w:val="00674910"/>
    <w:rsid w:val="006B449B"/>
    <w:rsid w:val="006C65C8"/>
    <w:rsid w:val="006C7FC7"/>
    <w:rsid w:val="006E03EE"/>
    <w:rsid w:val="00717E4D"/>
    <w:rsid w:val="00733EAB"/>
    <w:rsid w:val="00735DDA"/>
    <w:rsid w:val="00747FEE"/>
    <w:rsid w:val="0077055C"/>
    <w:rsid w:val="007C4EA7"/>
    <w:rsid w:val="007D5B12"/>
    <w:rsid w:val="00810810"/>
    <w:rsid w:val="008203AA"/>
    <w:rsid w:val="008311E6"/>
    <w:rsid w:val="00831DC9"/>
    <w:rsid w:val="008344A0"/>
    <w:rsid w:val="00842023"/>
    <w:rsid w:val="00864E58"/>
    <w:rsid w:val="008779A6"/>
    <w:rsid w:val="00890B39"/>
    <w:rsid w:val="008D289F"/>
    <w:rsid w:val="008E7F3D"/>
    <w:rsid w:val="00913DD5"/>
    <w:rsid w:val="00916151"/>
    <w:rsid w:val="00962FBD"/>
    <w:rsid w:val="00984E7B"/>
    <w:rsid w:val="009875BE"/>
    <w:rsid w:val="00987A47"/>
    <w:rsid w:val="009A5575"/>
    <w:rsid w:val="009C1313"/>
    <w:rsid w:val="009C3879"/>
    <w:rsid w:val="009D178B"/>
    <w:rsid w:val="009E51DD"/>
    <w:rsid w:val="00A0347D"/>
    <w:rsid w:val="00A04308"/>
    <w:rsid w:val="00A2668A"/>
    <w:rsid w:val="00A3117B"/>
    <w:rsid w:val="00A47A5A"/>
    <w:rsid w:val="00A579C4"/>
    <w:rsid w:val="00A74329"/>
    <w:rsid w:val="00A83DF7"/>
    <w:rsid w:val="00A8460D"/>
    <w:rsid w:val="00A92CA1"/>
    <w:rsid w:val="00A9485F"/>
    <w:rsid w:val="00AA459D"/>
    <w:rsid w:val="00AB3FB8"/>
    <w:rsid w:val="00AC1BC1"/>
    <w:rsid w:val="00AF4539"/>
    <w:rsid w:val="00B56F55"/>
    <w:rsid w:val="00B84A09"/>
    <w:rsid w:val="00BC4BFE"/>
    <w:rsid w:val="00BD68FB"/>
    <w:rsid w:val="00BE66E1"/>
    <w:rsid w:val="00C14422"/>
    <w:rsid w:val="00C50E49"/>
    <w:rsid w:val="00C63C8F"/>
    <w:rsid w:val="00C84A4E"/>
    <w:rsid w:val="00CA7ABC"/>
    <w:rsid w:val="00CA7ACB"/>
    <w:rsid w:val="00CB6B3D"/>
    <w:rsid w:val="00CB709B"/>
    <w:rsid w:val="00CE454C"/>
    <w:rsid w:val="00CE6122"/>
    <w:rsid w:val="00CF7E81"/>
    <w:rsid w:val="00D646DC"/>
    <w:rsid w:val="00D77B82"/>
    <w:rsid w:val="00D80982"/>
    <w:rsid w:val="00D923A3"/>
    <w:rsid w:val="00DC1325"/>
    <w:rsid w:val="00DD3BB3"/>
    <w:rsid w:val="00DF1243"/>
    <w:rsid w:val="00DF1C1A"/>
    <w:rsid w:val="00E008F2"/>
    <w:rsid w:val="00E0406A"/>
    <w:rsid w:val="00E153F5"/>
    <w:rsid w:val="00E30A57"/>
    <w:rsid w:val="00E70AF6"/>
    <w:rsid w:val="00E83F7B"/>
    <w:rsid w:val="00E946DE"/>
    <w:rsid w:val="00ED20FB"/>
    <w:rsid w:val="00ED4D43"/>
    <w:rsid w:val="00EE5BFB"/>
    <w:rsid w:val="00EF3E90"/>
    <w:rsid w:val="00F00F4E"/>
    <w:rsid w:val="00F22363"/>
    <w:rsid w:val="00F25079"/>
    <w:rsid w:val="00F445CA"/>
    <w:rsid w:val="00F54656"/>
    <w:rsid w:val="00F652F8"/>
    <w:rsid w:val="00F831E6"/>
    <w:rsid w:val="00F83A49"/>
    <w:rsid w:val="00FA4084"/>
    <w:rsid w:val="00FC1E68"/>
    <w:rsid w:val="00FC3EA4"/>
    <w:rsid w:val="00FC470F"/>
    <w:rsid w:val="00FC5724"/>
    <w:rsid w:val="00FD25CC"/>
    <w:rsid w:val="00FF4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5485D"/>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5485D"/>
    <w:rPr>
      <w:rFonts w:ascii="Calibri" w:hAnsi="Calibri"/>
      <w:szCs w:val="21"/>
    </w:rPr>
  </w:style>
  <w:style w:type="paragraph" w:styleId="ListParagraph">
    <w:name w:val="List Paragraph"/>
    <w:basedOn w:val="Normal"/>
    <w:uiPriority w:val="34"/>
    <w:qFormat/>
    <w:rsid w:val="004805F7"/>
    <w:pPr>
      <w:ind w:left="720"/>
      <w:contextualSpacing/>
    </w:pPr>
  </w:style>
  <w:style w:type="character" w:styleId="CommentReference">
    <w:name w:val="annotation reference"/>
    <w:uiPriority w:val="99"/>
    <w:unhideWhenUsed/>
    <w:rsid w:val="004805F7"/>
    <w:rPr>
      <w:sz w:val="16"/>
      <w:szCs w:val="16"/>
    </w:rPr>
  </w:style>
  <w:style w:type="paragraph" w:styleId="CommentText">
    <w:name w:val="annotation text"/>
    <w:basedOn w:val="Normal"/>
    <w:link w:val="CommentTextChar"/>
    <w:uiPriority w:val="99"/>
    <w:unhideWhenUsed/>
    <w:rsid w:val="004805F7"/>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4805F7"/>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480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5F7"/>
    <w:rPr>
      <w:rFonts w:ascii="Tahoma" w:hAnsi="Tahoma" w:cs="Tahoma"/>
      <w:sz w:val="16"/>
      <w:szCs w:val="16"/>
    </w:rPr>
  </w:style>
  <w:style w:type="character" w:styleId="Hyperlink">
    <w:name w:val="Hyperlink"/>
    <w:basedOn w:val="DefaultParagraphFont"/>
    <w:uiPriority w:val="99"/>
    <w:unhideWhenUsed/>
    <w:rsid w:val="003A6844"/>
    <w:rPr>
      <w:color w:val="0000FF" w:themeColor="hyperlink"/>
      <w:u w:val="single"/>
    </w:rPr>
  </w:style>
  <w:style w:type="paragraph" w:styleId="FootnoteText">
    <w:name w:val="footnote text"/>
    <w:basedOn w:val="Normal"/>
    <w:link w:val="FootnoteTextChar"/>
    <w:uiPriority w:val="99"/>
    <w:semiHidden/>
    <w:unhideWhenUsed/>
    <w:rsid w:val="004115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58C"/>
    <w:rPr>
      <w:sz w:val="20"/>
      <w:szCs w:val="20"/>
    </w:rPr>
  </w:style>
  <w:style w:type="character" w:styleId="FootnoteReference">
    <w:name w:val="footnote reference"/>
    <w:basedOn w:val="DefaultParagraphFont"/>
    <w:uiPriority w:val="99"/>
    <w:semiHidden/>
    <w:unhideWhenUsed/>
    <w:rsid w:val="0041158C"/>
    <w:rPr>
      <w:vertAlign w:val="superscript"/>
    </w:rPr>
  </w:style>
  <w:style w:type="character" w:customStyle="1" w:styleId="BODYTEXTChar">
    <w:name w:val="BODY TEXT Char"/>
    <w:link w:val="BodyText1"/>
    <w:locked/>
    <w:rsid w:val="006E03EE"/>
    <w:rPr>
      <w:rFonts w:ascii="Gill Sans MT" w:eastAsia="Calibri" w:hAnsi="Gill Sans MT"/>
      <w:color w:val="000000"/>
      <w:szCs w:val="24"/>
    </w:rPr>
  </w:style>
  <w:style w:type="paragraph" w:customStyle="1" w:styleId="BodyText1">
    <w:name w:val="Body Text1"/>
    <w:basedOn w:val="Normal"/>
    <w:link w:val="BODYTEXTChar"/>
    <w:qFormat/>
    <w:rsid w:val="006E03EE"/>
    <w:pPr>
      <w:widowControl w:val="0"/>
      <w:autoSpaceDE w:val="0"/>
      <w:autoSpaceDN w:val="0"/>
      <w:adjustRightInd w:val="0"/>
      <w:spacing w:after="0" w:line="240" w:lineRule="auto"/>
    </w:pPr>
    <w:rPr>
      <w:rFonts w:ascii="Gill Sans MT" w:eastAsia="Calibri" w:hAnsi="Gill Sans MT"/>
      <w:color w:val="000000"/>
      <w:szCs w:val="24"/>
    </w:rPr>
  </w:style>
  <w:style w:type="paragraph" w:styleId="CommentSubject">
    <w:name w:val="annotation subject"/>
    <w:basedOn w:val="CommentText"/>
    <w:next w:val="CommentText"/>
    <w:link w:val="CommentSubjectChar"/>
    <w:uiPriority w:val="99"/>
    <w:semiHidden/>
    <w:unhideWhenUsed/>
    <w:rsid w:val="00146239"/>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146239"/>
    <w:rPr>
      <w:rFonts w:ascii="Calibri" w:eastAsia="Calibri" w:hAnsi="Calibri"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5485D"/>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5485D"/>
    <w:rPr>
      <w:rFonts w:ascii="Calibri" w:hAnsi="Calibri"/>
      <w:szCs w:val="21"/>
    </w:rPr>
  </w:style>
  <w:style w:type="paragraph" w:styleId="ListParagraph">
    <w:name w:val="List Paragraph"/>
    <w:basedOn w:val="Normal"/>
    <w:uiPriority w:val="34"/>
    <w:qFormat/>
    <w:rsid w:val="004805F7"/>
    <w:pPr>
      <w:ind w:left="720"/>
      <w:contextualSpacing/>
    </w:pPr>
  </w:style>
  <w:style w:type="character" w:styleId="CommentReference">
    <w:name w:val="annotation reference"/>
    <w:uiPriority w:val="99"/>
    <w:unhideWhenUsed/>
    <w:rsid w:val="004805F7"/>
    <w:rPr>
      <w:sz w:val="16"/>
      <w:szCs w:val="16"/>
    </w:rPr>
  </w:style>
  <w:style w:type="paragraph" w:styleId="CommentText">
    <w:name w:val="annotation text"/>
    <w:basedOn w:val="Normal"/>
    <w:link w:val="CommentTextChar"/>
    <w:uiPriority w:val="99"/>
    <w:unhideWhenUsed/>
    <w:rsid w:val="004805F7"/>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4805F7"/>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480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5F7"/>
    <w:rPr>
      <w:rFonts w:ascii="Tahoma" w:hAnsi="Tahoma" w:cs="Tahoma"/>
      <w:sz w:val="16"/>
      <w:szCs w:val="16"/>
    </w:rPr>
  </w:style>
  <w:style w:type="character" w:styleId="Hyperlink">
    <w:name w:val="Hyperlink"/>
    <w:basedOn w:val="DefaultParagraphFont"/>
    <w:uiPriority w:val="99"/>
    <w:unhideWhenUsed/>
    <w:rsid w:val="003A6844"/>
    <w:rPr>
      <w:color w:val="0000FF" w:themeColor="hyperlink"/>
      <w:u w:val="single"/>
    </w:rPr>
  </w:style>
  <w:style w:type="paragraph" w:styleId="FootnoteText">
    <w:name w:val="footnote text"/>
    <w:basedOn w:val="Normal"/>
    <w:link w:val="FootnoteTextChar"/>
    <w:uiPriority w:val="99"/>
    <w:semiHidden/>
    <w:unhideWhenUsed/>
    <w:rsid w:val="004115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58C"/>
    <w:rPr>
      <w:sz w:val="20"/>
      <w:szCs w:val="20"/>
    </w:rPr>
  </w:style>
  <w:style w:type="character" w:styleId="FootnoteReference">
    <w:name w:val="footnote reference"/>
    <w:basedOn w:val="DefaultParagraphFont"/>
    <w:uiPriority w:val="99"/>
    <w:semiHidden/>
    <w:unhideWhenUsed/>
    <w:rsid w:val="0041158C"/>
    <w:rPr>
      <w:vertAlign w:val="superscript"/>
    </w:rPr>
  </w:style>
  <w:style w:type="character" w:customStyle="1" w:styleId="BODYTEXTChar">
    <w:name w:val="BODY TEXT Char"/>
    <w:link w:val="BodyText1"/>
    <w:locked/>
    <w:rsid w:val="006E03EE"/>
    <w:rPr>
      <w:rFonts w:ascii="Gill Sans MT" w:eastAsia="Calibri" w:hAnsi="Gill Sans MT"/>
      <w:color w:val="000000"/>
      <w:szCs w:val="24"/>
    </w:rPr>
  </w:style>
  <w:style w:type="paragraph" w:customStyle="1" w:styleId="BodyText1">
    <w:name w:val="Body Text1"/>
    <w:basedOn w:val="Normal"/>
    <w:link w:val="BODYTEXTChar"/>
    <w:qFormat/>
    <w:rsid w:val="006E03EE"/>
    <w:pPr>
      <w:widowControl w:val="0"/>
      <w:autoSpaceDE w:val="0"/>
      <w:autoSpaceDN w:val="0"/>
      <w:adjustRightInd w:val="0"/>
      <w:spacing w:after="0" w:line="240" w:lineRule="auto"/>
    </w:pPr>
    <w:rPr>
      <w:rFonts w:ascii="Gill Sans MT" w:eastAsia="Calibri" w:hAnsi="Gill Sans MT"/>
      <w:color w:val="000000"/>
      <w:szCs w:val="24"/>
    </w:rPr>
  </w:style>
  <w:style w:type="paragraph" w:styleId="CommentSubject">
    <w:name w:val="annotation subject"/>
    <w:basedOn w:val="CommentText"/>
    <w:next w:val="CommentText"/>
    <w:link w:val="CommentSubjectChar"/>
    <w:uiPriority w:val="99"/>
    <w:semiHidden/>
    <w:unhideWhenUsed/>
    <w:rsid w:val="00146239"/>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146239"/>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7864">
      <w:bodyDiv w:val="1"/>
      <w:marLeft w:val="0"/>
      <w:marRight w:val="0"/>
      <w:marTop w:val="0"/>
      <w:marBottom w:val="0"/>
      <w:divBdr>
        <w:top w:val="none" w:sz="0" w:space="0" w:color="auto"/>
        <w:left w:val="none" w:sz="0" w:space="0" w:color="auto"/>
        <w:bottom w:val="none" w:sz="0" w:space="0" w:color="auto"/>
        <w:right w:val="none" w:sz="0" w:space="0" w:color="auto"/>
      </w:divBdr>
    </w:div>
    <w:div w:id="266084755">
      <w:bodyDiv w:val="1"/>
      <w:marLeft w:val="0"/>
      <w:marRight w:val="0"/>
      <w:marTop w:val="0"/>
      <w:marBottom w:val="0"/>
      <w:divBdr>
        <w:top w:val="none" w:sz="0" w:space="0" w:color="auto"/>
        <w:left w:val="none" w:sz="0" w:space="0" w:color="auto"/>
        <w:bottom w:val="none" w:sz="0" w:space="0" w:color="auto"/>
        <w:right w:val="none" w:sz="0" w:space="0" w:color="auto"/>
      </w:divBdr>
    </w:div>
    <w:div w:id="425419832">
      <w:bodyDiv w:val="1"/>
      <w:marLeft w:val="0"/>
      <w:marRight w:val="0"/>
      <w:marTop w:val="0"/>
      <w:marBottom w:val="0"/>
      <w:divBdr>
        <w:top w:val="none" w:sz="0" w:space="0" w:color="auto"/>
        <w:left w:val="none" w:sz="0" w:space="0" w:color="auto"/>
        <w:bottom w:val="none" w:sz="0" w:space="0" w:color="auto"/>
        <w:right w:val="none" w:sz="0" w:space="0" w:color="auto"/>
      </w:divBdr>
    </w:div>
    <w:div w:id="631987088">
      <w:bodyDiv w:val="1"/>
      <w:marLeft w:val="0"/>
      <w:marRight w:val="0"/>
      <w:marTop w:val="0"/>
      <w:marBottom w:val="0"/>
      <w:divBdr>
        <w:top w:val="none" w:sz="0" w:space="0" w:color="auto"/>
        <w:left w:val="none" w:sz="0" w:space="0" w:color="auto"/>
        <w:bottom w:val="none" w:sz="0" w:space="0" w:color="auto"/>
        <w:right w:val="none" w:sz="0" w:space="0" w:color="auto"/>
      </w:divBdr>
    </w:div>
    <w:div w:id="936518476">
      <w:bodyDiv w:val="1"/>
      <w:marLeft w:val="0"/>
      <w:marRight w:val="0"/>
      <w:marTop w:val="0"/>
      <w:marBottom w:val="0"/>
      <w:divBdr>
        <w:top w:val="none" w:sz="0" w:space="0" w:color="auto"/>
        <w:left w:val="none" w:sz="0" w:space="0" w:color="auto"/>
        <w:bottom w:val="none" w:sz="0" w:space="0" w:color="auto"/>
        <w:right w:val="none" w:sz="0" w:space="0" w:color="auto"/>
      </w:divBdr>
    </w:div>
    <w:div w:id="1380863334">
      <w:bodyDiv w:val="1"/>
      <w:marLeft w:val="0"/>
      <w:marRight w:val="0"/>
      <w:marTop w:val="0"/>
      <w:marBottom w:val="0"/>
      <w:divBdr>
        <w:top w:val="none" w:sz="0" w:space="0" w:color="auto"/>
        <w:left w:val="none" w:sz="0" w:space="0" w:color="auto"/>
        <w:bottom w:val="none" w:sz="0" w:space="0" w:color="auto"/>
        <w:right w:val="none" w:sz="0" w:space="0" w:color="auto"/>
      </w:divBdr>
    </w:div>
    <w:div w:id="1389693411">
      <w:bodyDiv w:val="1"/>
      <w:marLeft w:val="0"/>
      <w:marRight w:val="0"/>
      <w:marTop w:val="0"/>
      <w:marBottom w:val="0"/>
      <w:divBdr>
        <w:top w:val="none" w:sz="0" w:space="0" w:color="auto"/>
        <w:left w:val="none" w:sz="0" w:space="0" w:color="auto"/>
        <w:bottom w:val="none" w:sz="0" w:space="0" w:color="auto"/>
        <w:right w:val="none" w:sz="0" w:space="0" w:color="auto"/>
      </w:divBdr>
    </w:div>
    <w:div w:id="1433932486">
      <w:bodyDiv w:val="1"/>
      <w:marLeft w:val="0"/>
      <w:marRight w:val="0"/>
      <w:marTop w:val="0"/>
      <w:marBottom w:val="0"/>
      <w:divBdr>
        <w:top w:val="none" w:sz="0" w:space="0" w:color="auto"/>
        <w:left w:val="none" w:sz="0" w:space="0" w:color="auto"/>
        <w:bottom w:val="none" w:sz="0" w:space="0" w:color="auto"/>
        <w:right w:val="none" w:sz="0" w:space="0" w:color="auto"/>
      </w:divBdr>
    </w:div>
    <w:div w:id="1506554705">
      <w:bodyDiv w:val="1"/>
      <w:marLeft w:val="0"/>
      <w:marRight w:val="0"/>
      <w:marTop w:val="0"/>
      <w:marBottom w:val="0"/>
      <w:divBdr>
        <w:top w:val="none" w:sz="0" w:space="0" w:color="auto"/>
        <w:left w:val="none" w:sz="0" w:space="0" w:color="auto"/>
        <w:bottom w:val="none" w:sz="0" w:space="0" w:color="auto"/>
        <w:right w:val="none" w:sz="0" w:space="0" w:color="auto"/>
      </w:divBdr>
    </w:div>
    <w:div w:id="1888176234">
      <w:bodyDiv w:val="1"/>
      <w:marLeft w:val="0"/>
      <w:marRight w:val="0"/>
      <w:marTop w:val="0"/>
      <w:marBottom w:val="0"/>
      <w:divBdr>
        <w:top w:val="none" w:sz="0" w:space="0" w:color="auto"/>
        <w:left w:val="none" w:sz="0" w:space="0" w:color="auto"/>
        <w:bottom w:val="none" w:sz="0" w:space="0" w:color="auto"/>
        <w:right w:val="none" w:sz="0" w:space="0" w:color="auto"/>
      </w:divBdr>
    </w:div>
    <w:div w:id="214449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F5AFA-769A-4652-9B96-82092393E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2973</Words>
  <Characters>16951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Mateete</dc:creator>
  <cp:lastModifiedBy>Hoeschle-Zeledon</cp:lastModifiedBy>
  <cp:revision>2</cp:revision>
  <dcterms:created xsi:type="dcterms:W3CDTF">2016-06-03T16:12:00Z</dcterms:created>
  <dcterms:modified xsi:type="dcterms:W3CDTF">2016-06-03T16:12:00Z</dcterms:modified>
</cp:coreProperties>
</file>